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20" w:name="ophthalmologist-in-saudi-arabia-jeddah"/>
    <w:p>
      <w:pPr>
        <w:pStyle w:val="Heading2"/>
      </w:pPr>
      <w:r>
        <w:t xml:space="preserve">Ophthalmologist in Saudi Arabia Jeddah</w:t>
      </w:r>
    </w:p>
    <w:p>
      <w:pPr>
        <w:pStyle w:val="FirstParagraph"/>
      </w:pPr>
      <w:r>
        <w:rPr>
          <w:bCs/>
          <w:b/>
        </w:rPr>
        <w:t xml:space="preserve">Name:</w:t>
      </w:r>
      <w:r>
        <w:t xml:space="preserve"> </w:t>
      </w:r>
      <w:r>
        <w:t xml:space="preserve">Dr. Ahmed Al-Farhan</w:t>
      </w:r>
      <w:r>
        <w:br/>
      </w:r>
      <w:r>
        <w:rPr>
          <w:bCs/>
          <w:b/>
        </w:rPr>
        <w:t xml:space="preserve">Address:</w:t>
      </w:r>
      <w:r>
        <w:t xml:space="preserve"> </w:t>
      </w:r>
      <w:r>
        <w:t xml:space="preserve">Jeddah, Saudi Arabia</w:t>
      </w:r>
      <w:r>
        <w:br/>
      </w:r>
      <w:r>
        <w:rPr>
          <w:bCs/>
          <w:b/>
        </w:rPr>
        <w:t xml:space="preserve">Email:</w:t>
      </w:r>
      <w:r>
        <w:t xml:space="preserve"> </w:t>
      </w:r>
      <w:r>
        <w:t xml:space="preserve">dr.al-farhan@ophthalmology.sa</w:t>
      </w:r>
      <w:r>
        <w:br/>
      </w:r>
      <w:r>
        <w:rPr>
          <w:bCs/>
          <w:b/>
        </w:rPr>
        <w:t xml:space="preserve">Phone:</w:t>
      </w:r>
      <w:r>
        <w:t xml:space="preserve"> </w:t>
      </w:r>
      <w:r>
        <w:t xml:space="preserve">+966 123 456 7890</w:t>
      </w:r>
    </w:p>
    <w:bookmarkEnd w:id="20"/>
    <w:bookmarkStart w:id="21" w:name="professional-summary"/>
    <w:p>
      <w:pPr>
        <w:pStyle w:val="Heading2"/>
      </w:pPr>
      <w:r>
        <w:t xml:space="preserve">Professional Summary</w:t>
      </w:r>
    </w:p>
    <w:p>
      <w:pPr>
        <w:pStyle w:val="FirstParagraph"/>
      </w:pPr>
      <w:r>
        <w:t xml:space="preserve">A dedicated and skilled Ophthalmologist with over a decade of experience in providing advanced eye care services in Saudi Arabia Jeddah. Committed to delivering exceptional patient outcomes through clinical excellence, innovation, and adherence to international standards of ophthalmic care. Proficient in diagnosing and managing a wide range of ocular conditions, performing complex surgical procedures, and contributing to research initiatives that address the unique healthcare needs of the Jeddah community. Passionate about advancing eye health in Saudi Arabia through education, collaboration, and cutting-edge medical technologies.</w:t>
      </w:r>
    </w:p>
    <w:bookmarkEnd w:id="21"/>
    <w:bookmarkStart w:id="22" w:name="education"/>
    <w:p>
      <w:pPr>
        <w:pStyle w:val="Heading2"/>
      </w:pPr>
      <w:r>
        <w:t xml:space="preserve">Education</w:t>
      </w:r>
    </w:p>
    <w:p>
      <w:pPr>
        <w:numPr>
          <w:ilvl w:val="0"/>
          <w:numId w:val="1001"/>
        </w:numPr>
        <w:pStyle w:val="Compact"/>
      </w:pPr>
      <w:r>
        <w:rPr>
          <w:bCs/>
          <w:b/>
        </w:rPr>
        <w:t xml:space="preserve">Bachelor of Medicine and Bachelor of Surgery (MBBS)</w:t>
      </w:r>
      <w:r>
        <w:br/>
      </w:r>
      <w:r>
        <w:t xml:space="preserve">King Saud University, Riyadh, Saudi Arabia</w:t>
      </w:r>
      <w:r>
        <w:br/>
      </w:r>
      <w:r>
        <w:t xml:space="preserve">2005 - 2011</w:t>
      </w:r>
    </w:p>
    <w:p>
      <w:pPr>
        <w:numPr>
          <w:ilvl w:val="0"/>
          <w:numId w:val="1001"/>
        </w:numPr>
        <w:pStyle w:val="Compact"/>
      </w:pPr>
      <w:r>
        <w:rPr>
          <w:bCs/>
          <w:b/>
        </w:rPr>
        <w:t xml:space="preserve">Masters in Ophthalmology</w:t>
      </w:r>
      <w:r>
        <w:br/>
      </w:r>
      <w:r>
        <w:t xml:space="preserve">College of Medicine, King Abdulaziz University, Jeddah, Saudi Arabia</w:t>
      </w:r>
      <w:r>
        <w:br/>
      </w:r>
      <w:r>
        <w:t xml:space="preserve">2013 - 2016</w:t>
      </w:r>
    </w:p>
    <w:p>
      <w:pPr>
        <w:numPr>
          <w:ilvl w:val="0"/>
          <w:numId w:val="1001"/>
        </w:numPr>
        <w:pStyle w:val="Compact"/>
      </w:pPr>
      <w:r>
        <w:rPr>
          <w:bCs/>
          <w:b/>
        </w:rPr>
        <w:t xml:space="preserve">Doctorate in Medical Science (PhD)</w:t>
      </w:r>
      <w:r>
        <w:br/>
      </w:r>
      <w:r>
        <w:t xml:space="preserve">University of Edinburgh, Scotland, UK</w:t>
      </w:r>
      <w:r>
        <w:br/>
      </w:r>
      <w:r>
        <w:t xml:space="preserve">2017 - 2020</w:t>
      </w:r>
    </w:p>
    <w:bookmarkEnd w:id="22"/>
    <w:bookmarkStart w:id="25" w:name="professional-experience"/>
    <w:p>
      <w:pPr>
        <w:pStyle w:val="Heading2"/>
      </w:pPr>
      <w:r>
        <w:t xml:space="preserve">Professional Experience</w:t>
      </w:r>
    </w:p>
    <w:bookmarkStart w:id="23" w:name="senior-ophthalmologist"/>
    <w:p>
      <w:pPr>
        <w:pStyle w:val="Heading3"/>
      </w:pPr>
      <w:r>
        <w:t xml:space="preserve">Senior Ophthalmologist</w:t>
      </w:r>
    </w:p>
    <w:p>
      <w:pPr>
        <w:pStyle w:val="FirstParagraph"/>
      </w:pPr>
      <w:r>
        <w:rPr>
          <w:bCs/>
          <w:b/>
        </w:rPr>
        <w:t xml:space="preserve">King Abdulaziz University Hospital, Jeddah, Saudi Arabia</w:t>
      </w:r>
      <w:r>
        <w:br/>
      </w:r>
      <w:r>
        <w:t xml:space="preserve">2016 - Present</w:t>
      </w:r>
      <w:r>
        <w:br/>
      </w:r>
      <w:r>
        <w:t xml:space="preserve">- Lead a team of ophthalmologists in providing comprehensive eye care services to patients from diverse backgrounds in Jeddah and the surrounding regions.</w:t>
      </w:r>
      <w:r>
        <w:br/>
      </w:r>
      <w:r>
        <w:t xml:space="preserve">- Specialize in cataract surgery, glaucoma management, and refractive procedures using state-of-the-art technology.</w:t>
      </w:r>
      <w:r>
        <w:br/>
      </w:r>
      <w:r>
        <w:t xml:space="preserve">- Collaborate with multidisciplinary teams to address complex cases, including pediatric ophthalmology and ocular oncology.</w:t>
      </w:r>
      <w:r>
        <w:br/>
      </w:r>
      <w:r>
        <w:t xml:space="preserve">- Participate in training programs for medical students and residents, fostering the next generation of eye care professionals in Saudi Arabia.</w:t>
      </w:r>
    </w:p>
    <w:bookmarkEnd w:id="23"/>
    <w:bookmarkStart w:id="24" w:name="consultant-ophthalmologist"/>
    <w:p>
      <w:pPr>
        <w:pStyle w:val="Heading3"/>
      </w:pPr>
      <w:r>
        <w:t xml:space="preserve">Consultant Ophthalmologist</w:t>
      </w:r>
    </w:p>
    <w:p>
      <w:pPr>
        <w:pStyle w:val="FirstParagraph"/>
      </w:pPr>
      <w:r>
        <w:rPr>
          <w:bCs/>
          <w:b/>
        </w:rPr>
        <w:t xml:space="preserve">Al-Noor Eye Hospital, Jeddah, Saudi Arabia</w:t>
      </w:r>
      <w:r>
        <w:br/>
      </w:r>
      <w:r>
        <w:t xml:space="preserve">2011 - 2016</w:t>
      </w:r>
      <w:r>
        <w:br/>
      </w:r>
      <w:r>
        <w:t xml:space="preserve">- Diagnose and treat patients with a wide range of ocular conditions, emphasizing patient-centered care.</w:t>
      </w:r>
      <w:r>
        <w:br/>
      </w:r>
      <w:r>
        <w:t xml:space="preserve">- Conduct advanced diagnostic procedures, including optical coherence tomography (OCT) and corneal topography.</w:t>
      </w:r>
      <w:r>
        <w:br/>
      </w:r>
      <w:r>
        <w:t xml:space="preserve">- Publish research on the prevalence of diabetic retinopathy in Jeddah's population, contributing to public health strategies.</w:t>
      </w:r>
    </w:p>
    <w:bookmarkEnd w:id="24"/>
    <w:bookmarkEnd w:id="25"/>
    <w:bookmarkStart w:id="26" w:name="certifications-and-licenses"/>
    <w:p>
      <w:pPr>
        <w:pStyle w:val="Heading2"/>
      </w:pPr>
      <w:r>
        <w:t xml:space="preserve">Certifications and Licenses</w:t>
      </w:r>
    </w:p>
    <w:p>
      <w:pPr>
        <w:numPr>
          <w:ilvl w:val="0"/>
          <w:numId w:val="1002"/>
        </w:numPr>
        <w:pStyle w:val="Compact"/>
      </w:pPr>
      <w:r>
        <w:rPr>
          <w:bCs/>
          <w:b/>
        </w:rPr>
        <w:t xml:space="preserve">Saudi Commission for Health Specialties (SCFHS) Certification</w:t>
      </w:r>
      <w:r>
        <w:br/>
      </w:r>
      <w:r>
        <w:t xml:space="preserve">Ophthalmology, 2016</w:t>
      </w:r>
    </w:p>
    <w:p>
      <w:pPr>
        <w:numPr>
          <w:ilvl w:val="0"/>
          <w:numId w:val="1002"/>
        </w:numPr>
        <w:pStyle w:val="Compact"/>
      </w:pPr>
      <w:r>
        <w:rPr>
          <w:bCs/>
          <w:b/>
        </w:rPr>
        <w:t xml:space="preserve">Board Certification in Ophthalmology - American Board of Ophthalmology</w:t>
      </w:r>
      <w:r>
        <w:br/>
      </w:r>
      <w:r>
        <w:t xml:space="preserve">2018</w:t>
      </w:r>
    </w:p>
    <w:p>
      <w:pPr>
        <w:numPr>
          <w:ilvl w:val="0"/>
          <w:numId w:val="1002"/>
        </w:numPr>
        <w:pStyle w:val="Compact"/>
      </w:pPr>
      <w:r>
        <w:rPr>
          <w:bCs/>
          <w:b/>
        </w:rPr>
        <w:t xml:space="preserve">Cataract and Refractive Surgery Fellowship - European Society of Cataract &amp; Refractive Surgeons (ESCRS)</w:t>
      </w:r>
      <w:r>
        <w:br/>
      </w:r>
      <w:r>
        <w:t xml:space="preserve">2017</w:t>
      </w:r>
    </w:p>
    <w:bookmarkEnd w:id="26"/>
    <w:bookmarkStart w:id="27" w:name="research-and-publications"/>
    <w:p>
      <w:pPr>
        <w:pStyle w:val="Heading2"/>
      </w:pPr>
      <w:r>
        <w:t xml:space="preserve">Research and Publications</w:t>
      </w:r>
    </w:p>
    <w:p>
      <w:pPr>
        <w:numPr>
          <w:ilvl w:val="0"/>
          <w:numId w:val="1003"/>
        </w:numPr>
        <w:pStyle w:val="Compact"/>
      </w:pPr>
      <w:r>
        <w:t xml:space="preserve">"Epidemiology of Diabetic Retinopathy in Jeddah: A Cross-Sectional Study," *Saudi Journal of Ophthalmology*, 2019.</w:t>
      </w:r>
    </w:p>
    <w:p>
      <w:pPr>
        <w:numPr>
          <w:ilvl w:val="0"/>
          <w:numId w:val="1003"/>
        </w:numPr>
        <w:pStyle w:val="Compact"/>
      </w:pPr>
      <w:r>
        <w:t xml:space="preserve">"Comparative Analysis of Phacoemulsification Techniques in Saudi Patients," *Journal of Cataract &amp; Refractive Surgery*, 2021.</w:t>
      </w:r>
    </w:p>
    <w:p>
      <w:pPr>
        <w:numPr>
          <w:ilvl w:val="0"/>
          <w:numId w:val="1003"/>
        </w:numPr>
        <w:pStyle w:val="Compact"/>
      </w:pPr>
      <w:r>
        <w:t xml:space="preserve">"Role of Artificial Intelligence in Early Detection of Glaucoma: A Review," *Ophthalmic Research*, 2022.</w:t>
      </w:r>
    </w:p>
    <w:bookmarkEnd w:id="27"/>
    <w:bookmarkStart w:id="28" w:name="skills"/>
    <w:p>
      <w:pPr>
        <w:pStyle w:val="Heading2"/>
      </w:pPr>
      <w:r>
        <w:t xml:space="preserve">Skills</w:t>
      </w:r>
    </w:p>
    <w:p>
      <w:pPr>
        <w:numPr>
          <w:ilvl w:val="0"/>
          <w:numId w:val="1004"/>
        </w:numPr>
        <w:pStyle w:val="Compact"/>
      </w:pPr>
      <w:r>
        <w:t xml:space="preserve">Expertise in advanced ophthalmic surgical procedures, including LASIK, cataract extraction, and corneal transplants.</w:t>
      </w:r>
    </w:p>
    <w:p>
      <w:pPr>
        <w:numPr>
          <w:ilvl w:val="0"/>
          <w:numId w:val="1004"/>
        </w:numPr>
        <w:pStyle w:val="Compact"/>
      </w:pPr>
      <w:r>
        <w:t xml:space="preserve">Proficient in using modern diagnostic tools such as OCT, fundus photography, and visual field analysis.</w:t>
      </w:r>
    </w:p>
    <w:p>
      <w:pPr>
        <w:numPr>
          <w:ilvl w:val="0"/>
          <w:numId w:val="1004"/>
        </w:numPr>
        <w:pStyle w:val="Compact"/>
      </w:pPr>
      <w:r>
        <w:t xml:space="preserve">Strong communication skills to educate patients about their conditions and treatment options in both Arabic and English.</w:t>
      </w:r>
    </w:p>
    <w:p>
      <w:pPr>
        <w:numPr>
          <w:ilvl w:val="0"/>
          <w:numId w:val="1004"/>
        </w:numPr>
        <w:pStyle w:val="Compact"/>
      </w:pPr>
      <w:r>
        <w:t xml:space="preserve">Clinical leadership and team collaboration to ensure high-quality care in a multidisciplinary setting.</w:t>
      </w:r>
    </w:p>
    <w:bookmarkEnd w:id="28"/>
    <w:bookmarkStart w:id="29" w:name="languages"/>
    <w:p>
      <w:pPr>
        <w:pStyle w:val="Heading2"/>
      </w:pPr>
      <w:r>
        <w:t xml:space="preserve">Languages</w:t>
      </w:r>
    </w:p>
    <w:p>
      <w:pPr>
        <w:numPr>
          <w:ilvl w:val="0"/>
          <w:numId w:val="1005"/>
        </w:numPr>
        <w:pStyle w:val="Compact"/>
      </w:pPr>
      <w:r>
        <w:t xml:space="preserve">Arabic (Native)</w:t>
      </w:r>
    </w:p>
    <w:p>
      <w:pPr>
        <w:numPr>
          <w:ilvl w:val="0"/>
          <w:numId w:val="1005"/>
        </w:numPr>
        <w:pStyle w:val="Compact"/>
      </w:pPr>
      <w:r>
        <w:t xml:space="preserve">English (Fluent)</w:t>
      </w:r>
    </w:p>
    <w:p>
      <w:pPr>
        <w:numPr>
          <w:ilvl w:val="0"/>
          <w:numId w:val="1005"/>
        </w:numPr>
        <w:pStyle w:val="Compact"/>
      </w:pPr>
      <w:r>
        <w:t xml:space="preserve">French (Basic)</w:t>
      </w:r>
    </w:p>
    <w:bookmarkEnd w:id="29"/>
    <w:bookmarkStart w:id="30" w:name="Xdaf95682ef0a98dd18a4b387b2d48b46b9a83f7"/>
    <w:p>
      <w:pPr>
        <w:pStyle w:val="Heading2"/>
      </w:pPr>
      <w:r>
        <w:t xml:space="preserve">Community Involvement and Professional Affiliations</w:t>
      </w:r>
    </w:p>
    <w:p>
      <w:pPr>
        <w:numPr>
          <w:ilvl w:val="0"/>
          <w:numId w:val="1006"/>
        </w:numPr>
        <w:pStyle w:val="Compact"/>
      </w:pPr>
      <w:r>
        <w:rPr>
          <w:bCs/>
          <w:b/>
        </w:rPr>
        <w:t xml:space="preserve">Saudi Ophthalmological Society</w:t>
      </w:r>
      <w:r>
        <w:br/>
      </w:r>
      <w:r>
        <w:t xml:space="preserve">Member since 2015, actively participating in annual conferences and workshops.</w:t>
      </w:r>
    </w:p>
    <w:p>
      <w:pPr>
        <w:numPr>
          <w:ilvl w:val="0"/>
          <w:numId w:val="1006"/>
        </w:numPr>
        <w:pStyle w:val="Compact"/>
      </w:pPr>
      <w:r>
        <w:rPr>
          <w:bCs/>
          <w:b/>
        </w:rPr>
        <w:t xml:space="preserve">Jeddah Eye Care Initiative</w:t>
      </w:r>
      <w:r>
        <w:br/>
      </w:r>
      <w:r>
        <w:t xml:space="preserve">Volunteer ophthalmologist for free eye screening camps targeting underserved communities in Jeddah.</w:t>
      </w:r>
    </w:p>
    <w:p>
      <w:pPr>
        <w:numPr>
          <w:ilvl w:val="0"/>
          <w:numId w:val="1006"/>
        </w:numPr>
        <w:pStyle w:val="Compact"/>
      </w:pPr>
      <w:r>
        <w:rPr>
          <w:bCs/>
          <w:b/>
        </w:rPr>
        <w:t xml:space="preserve">International Society of Ophthalmology (ISO)</w:t>
      </w:r>
      <w:r>
        <w:br/>
      </w:r>
      <w:r>
        <w:t xml:space="preserve">Regular attendee of global conferences to stay updated on the latest advancements in the field.</w:t>
      </w:r>
    </w:p>
    <w:bookmarkEnd w:id="30"/>
    <w:bookmarkStart w:id="31" w:name="references"/>
    <w:p>
      <w:pPr>
        <w:pStyle w:val="Heading2"/>
      </w:pPr>
      <w:r>
        <w:t xml:space="preserve">References</w:t>
      </w:r>
    </w:p>
    <w:p>
      <w:pPr>
        <w:pStyle w:val="FirstParagraph"/>
      </w:pPr>
      <w:r>
        <w:t xml:space="preserve">Available upon request. Contact Dr. Ahmed Al-Farhan at dr.al-farhan@ophthalmology.sa for detailed references.</w:t>
      </w:r>
    </w:p>
    <w:bookmarkEnd w:id="31"/>
    <w:p>
      <w:pPr>
        <w:pStyle w:val="BodyText"/>
      </w:pPr>
      <w:r>
        <w:rPr>
          <w:iCs/>
          <w:i/>
        </w:rPr>
        <w:t xml:space="preserve">This Curriculum Vitae is tailored for an Ophthalmologist in Saudi Arabia Jeddah, emphasizing clinical expertise, community impact, and commitment to advancing eye care in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Saudi Arabia Jeddah</dc:title>
  <dc:creator/>
  <dc:language>en</dc:language>
  <cp:keywords/>
  <dcterms:created xsi:type="dcterms:W3CDTF">2026-07-28T16:08:46Z</dcterms:created>
  <dcterms:modified xsi:type="dcterms:W3CDTF">2026-07-28T16:08:46Z</dcterms:modified>
</cp:coreProperties>
</file>

<file path=docProps/custom.xml><?xml version="1.0" encoding="utf-8"?>
<Properties xmlns="http://schemas.openxmlformats.org/officeDocument/2006/custom-properties" xmlns:vt="http://schemas.openxmlformats.org/officeDocument/2006/docPropsVTypes"/>
</file>