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Chamara Pathirana</w:t>
      </w:r>
      <w:r>
        <w:br/>
      </w:r>
      <w:r>
        <w:rPr>
          <w:bCs/>
          <w:b/>
        </w:rPr>
        <w:t xml:space="preserve">Contact:</w:t>
      </w:r>
      <w:r>
        <w:t xml:space="preserve"> </w:t>
      </w:r>
      <w:r>
        <w:t xml:space="preserve">+94 11 234 5678 | chamara.pathirana@gmail.com</w:t>
      </w:r>
      <w:r>
        <w:br/>
      </w:r>
      <w:r>
        <w:rPr>
          <w:bCs/>
          <w:b/>
        </w:rPr>
        <w:t xml:space="preserve">Address:</w:t>
      </w:r>
      <w:r>
        <w:t xml:space="preserve"> </w:t>
      </w:r>
      <w:r>
        <w:t xml:space="preserve">No. 45, Galle Road, Colombo 03, Sri Lanka</w:t>
      </w:r>
    </w:p>
    <w:bookmarkEnd w:id="20"/>
    <w:bookmarkStart w:id="21" w:name="professional-summary"/>
    <w:p>
      <w:pPr>
        <w:pStyle w:val="Heading2"/>
      </w:pPr>
      <w:r>
        <w:t xml:space="preserve">Professional Summary</w:t>
      </w:r>
    </w:p>
    <w:p>
      <w:pPr>
        <w:pStyle w:val="FirstParagraph"/>
      </w:pPr>
      <w:r>
        <w:t xml:space="preserve">A dedicated and skilled Ophthalmologist with over a decade of experience in diagnosing and treating eye diseases in Sri Lanka Colombo. Proficient in advanced ophthalmic procedures, including cataract surgery, glaucoma management, and retinal therapies. Committed to providing high-quality vision care to patients across diverse communities in Sri Lanka Colombo. A member of the Sri Lanka Ophthalmological Society and actively involved in community eye health initiatives.</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Colombo, Sri Lanka</w:t>
      </w:r>
      <w:r>
        <w:br/>
      </w:r>
      <w:r>
        <w:t xml:space="preserve">2005–2011</w:t>
      </w:r>
    </w:p>
    <w:p>
      <w:pPr>
        <w:numPr>
          <w:ilvl w:val="0"/>
          <w:numId w:val="1001"/>
        </w:numPr>
        <w:pStyle w:val="Compact"/>
      </w:pPr>
      <w:r>
        <w:rPr>
          <w:bCs/>
          <w:b/>
        </w:rPr>
        <w:t xml:space="preserve">Postgraduate Diploma in Ophthalmology (PGDipOphthal)</w:t>
      </w:r>
      <w:r>
        <w:br/>
      </w:r>
      <w:r>
        <w:t xml:space="preserve">National Institute of Ophthalmology, Sri Lanka</w:t>
      </w:r>
      <w:r>
        <w:br/>
      </w:r>
      <w:r>
        <w:t xml:space="preserve">2011–2013</w:t>
      </w:r>
    </w:p>
    <w:p>
      <w:pPr>
        <w:numPr>
          <w:ilvl w:val="0"/>
          <w:numId w:val="1001"/>
        </w:numPr>
        <w:pStyle w:val="Compact"/>
      </w:pPr>
      <w:r>
        <w:rPr>
          <w:bCs/>
          <w:b/>
        </w:rPr>
        <w:t xml:space="preserve">Fellowship in Vitreo-Retinal Surgery</w:t>
      </w:r>
      <w:r>
        <w:br/>
      </w:r>
      <w:r>
        <w:t xml:space="preserve">Lady Ridgeway Hospital for Children, Colombo, Sri Lanka</w:t>
      </w:r>
      <w:r>
        <w:br/>
      </w:r>
      <w:r>
        <w:t xml:space="preserve">2014–2015</w:t>
      </w:r>
    </w:p>
    <w:bookmarkEnd w:id="22"/>
    <w:bookmarkStart w:id="25" w:name="professional-experience"/>
    <w:p>
      <w:pPr>
        <w:pStyle w:val="Heading2"/>
      </w:pPr>
      <w:r>
        <w:t xml:space="preserve">Professional Experience</w:t>
      </w:r>
    </w:p>
    <w:bookmarkStart w:id="23" w:name="ophthalmologist"/>
    <w:p>
      <w:pPr>
        <w:pStyle w:val="Heading3"/>
      </w:pPr>
      <w:r>
        <w:t xml:space="preserve">Ophthalmologist</w:t>
      </w:r>
    </w:p>
    <w:p>
      <w:pPr>
        <w:pStyle w:val="FirstParagraph"/>
      </w:pPr>
      <w:r>
        <w:rPr>
          <w:bCs/>
          <w:b/>
        </w:rPr>
        <w:t xml:space="preserve">Colombo General Hospital, Sri Lanka</w:t>
      </w:r>
      <w:r>
        <w:br/>
      </w:r>
      <w:r>
        <w:t xml:space="preserve">January 2016 – Present</w:t>
      </w:r>
      <w:r>
        <w:br/>
      </w:r>
      <w:r>
        <w:t xml:space="preserve">- Diagnose and manage complex eye conditions, including diabetic retinopathy, age-related macular degeneration, and corneal diseases.</w:t>
      </w:r>
      <w:r>
        <w:br/>
      </w:r>
      <w:r>
        <w:t xml:space="preserve">- Perform over 1,000 cataract surgeries annually using phacoemulsification techniques.</w:t>
      </w:r>
      <w:r>
        <w:br/>
      </w:r>
      <w:r>
        <w:t xml:space="preserve">- Lead a team of junior doctors and medical students in clinical rotations at the Department of Ophthalmology.</w:t>
      </w:r>
      <w:r>
        <w:br/>
      </w:r>
      <w:r>
        <w:t xml:space="preserve">- Collaborate with the Sri Lanka Medical Council to promote eye health awareness programs in Colombo.</w:t>
      </w:r>
    </w:p>
    <w:bookmarkEnd w:id="23"/>
    <w:bookmarkStart w:id="24" w:name="senior-registrar"/>
    <w:p>
      <w:pPr>
        <w:pStyle w:val="Heading3"/>
      </w:pPr>
      <w:r>
        <w:t xml:space="preserve">Senior Registrar</w:t>
      </w:r>
    </w:p>
    <w:p>
      <w:pPr>
        <w:pStyle w:val="FirstParagraph"/>
      </w:pPr>
      <w:r>
        <w:rPr>
          <w:bCs/>
          <w:b/>
        </w:rPr>
        <w:t xml:space="preserve">National Hospital of Sri Lanka, Colombo</w:t>
      </w:r>
      <w:r>
        <w:br/>
      </w:r>
      <w:r>
        <w:t xml:space="preserve">March 2013 – December 2015</w:t>
      </w:r>
      <w:r>
        <w:br/>
      </w:r>
      <w:r>
        <w:t xml:space="preserve">- Provided emergency eye care services, including trauma management and acute glaucoma treatment.</w:t>
      </w:r>
      <w:r>
        <w:br/>
      </w:r>
      <w:r>
        <w:t xml:space="preserve">- Conducted regular outpatient clinics for patients in Colombo's underserved communities.</w:t>
      </w:r>
      <w:r>
        <w:br/>
      </w:r>
      <w:r>
        <w:t xml:space="preserve">- Published research on "Prevalence of Diabetic Retinopathy in Urban Populations of Sri Lanka Colombo" in the *Sri Lanka Journal of Ophthalmology* (2014).</w:t>
      </w:r>
    </w:p>
    <w:bookmarkEnd w:id="24"/>
    <w:bookmarkEnd w:id="25"/>
    <w:bookmarkStart w:id="26" w:name="certifications-and-licenses"/>
    <w:p>
      <w:pPr>
        <w:pStyle w:val="Heading2"/>
      </w:pPr>
      <w:r>
        <w:t xml:space="preserve">Certifications and Licenses</w:t>
      </w:r>
    </w:p>
    <w:p>
      <w:pPr>
        <w:numPr>
          <w:ilvl w:val="0"/>
          <w:numId w:val="1002"/>
        </w:numPr>
        <w:pStyle w:val="Compact"/>
      </w:pPr>
      <w:r>
        <w:t xml:space="preserve">Registered Medical Practitioner, Sri Lanka Medical Council (SLMC) – 2011</w:t>
      </w:r>
    </w:p>
    <w:p>
      <w:pPr>
        <w:numPr>
          <w:ilvl w:val="0"/>
          <w:numId w:val="1002"/>
        </w:numPr>
        <w:pStyle w:val="Compact"/>
      </w:pPr>
      <w:r>
        <w:t xml:space="preserve">Fellow of the College of Ophthalmologists of Sri Lanka (FCSL)</w:t>
      </w:r>
    </w:p>
    <w:p>
      <w:pPr>
        <w:numPr>
          <w:ilvl w:val="0"/>
          <w:numId w:val="1002"/>
        </w:numPr>
        <w:pStyle w:val="Compact"/>
      </w:pPr>
      <w:r>
        <w:t xml:space="preserve">Basic Life Support (BLS) and Advanced Cardiac Life Support (ACLS) Certification – American Heart Association</w:t>
      </w:r>
    </w:p>
    <w:bookmarkEnd w:id="26"/>
    <w:bookmarkStart w:id="27" w:name="research-and-publications"/>
    <w:p>
      <w:pPr>
        <w:pStyle w:val="Heading2"/>
      </w:pPr>
      <w:r>
        <w:t xml:space="preserve">Research and Publications</w:t>
      </w:r>
    </w:p>
    <w:p>
      <w:pPr>
        <w:numPr>
          <w:ilvl w:val="0"/>
          <w:numId w:val="1003"/>
        </w:numPr>
        <w:pStyle w:val="Compact"/>
      </w:pPr>
      <w:r>
        <w:rPr>
          <w:bCs/>
          <w:b/>
        </w:rPr>
        <w:t xml:space="preserve">"Intraocular Lens Power Calculation in Sri Lanka Colombo: A Comparative Study"</w:t>
      </w:r>
      <w:r>
        <w:t xml:space="preserve"> </w:t>
      </w:r>
      <w:r>
        <w:t xml:space="preserve">– Co-authored with Dr. Anura Jayasinghe, published in the *Journal of Clinical Ophthalmology* (2018).</w:t>
      </w:r>
    </w:p>
    <w:p>
      <w:pPr>
        <w:numPr>
          <w:ilvl w:val="0"/>
          <w:numId w:val="1003"/>
        </w:numPr>
        <w:pStyle w:val="Compact"/>
      </w:pPr>
      <w:r>
        <w:rPr>
          <w:bCs/>
          <w:b/>
        </w:rPr>
        <w:t xml:space="preserve">"Impact of Environmental Factors on Eye Health in Urban Areas of Sri Lanka Colombo"</w:t>
      </w:r>
      <w:r>
        <w:t xml:space="preserve"> </w:t>
      </w:r>
      <w:r>
        <w:t xml:space="preserve">– Presented at the Annual Conference of the Sri Lanka Ophthalmological Society (2019).</w:t>
      </w:r>
    </w:p>
    <w:p>
      <w:pPr>
        <w:numPr>
          <w:ilvl w:val="0"/>
          <w:numId w:val="1003"/>
        </w:numPr>
        <w:pStyle w:val="Compact"/>
      </w:pPr>
      <w:r>
        <w:t xml:space="preserve">Contributor to the *National Eye Health Strategy 2020–2030*, focusing on rural and urban disparities in ophthalmic care.</w:t>
      </w:r>
    </w:p>
    <w:bookmarkEnd w:id="27"/>
    <w:bookmarkStart w:id="28" w:name="professional-memberships"/>
    <w:p>
      <w:pPr>
        <w:pStyle w:val="Heading2"/>
      </w:pPr>
      <w:r>
        <w:t xml:space="preserve">Professional Memberships</w:t>
      </w:r>
    </w:p>
    <w:p>
      <w:pPr>
        <w:numPr>
          <w:ilvl w:val="0"/>
          <w:numId w:val="1004"/>
        </w:numPr>
        <w:pStyle w:val="Compact"/>
      </w:pPr>
      <w:r>
        <w:t xml:space="preserve">Sri Lanka Ophthalmological Society (SLOS)</w:t>
      </w:r>
    </w:p>
    <w:p>
      <w:pPr>
        <w:numPr>
          <w:ilvl w:val="0"/>
          <w:numId w:val="1004"/>
        </w:numPr>
        <w:pStyle w:val="Compact"/>
      </w:pPr>
      <w:r>
        <w:t xml:space="preserve">Ceylon Medical Association (CMA)</w:t>
      </w:r>
    </w:p>
    <w:p>
      <w:pPr>
        <w:numPr>
          <w:ilvl w:val="0"/>
          <w:numId w:val="1004"/>
        </w:numPr>
        <w:pStyle w:val="Compact"/>
      </w:pPr>
      <w:r>
        <w:t xml:space="preserve">International Council of Ophthalmology (ICO)</w:t>
      </w:r>
    </w:p>
    <w:bookmarkEnd w:id="28"/>
    <w:bookmarkStart w:id="29" w:name="awards-and-honors"/>
    <w:p>
      <w:pPr>
        <w:pStyle w:val="Heading2"/>
      </w:pPr>
      <w:r>
        <w:t xml:space="preserve">Awards and Honors</w:t>
      </w:r>
    </w:p>
    <w:p>
      <w:pPr>
        <w:numPr>
          <w:ilvl w:val="0"/>
          <w:numId w:val="1005"/>
        </w:numPr>
        <w:pStyle w:val="Compact"/>
      </w:pPr>
      <w:r>
        <w:t xml:space="preserve">Outstanding Ophthalmologist Award, National Hospital of Sri Lanka – 2017</w:t>
      </w:r>
    </w:p>
    <w:p>
      <w:pPr>
        <w:numPr>
          <w:ilvl w:val="0"/>
          <w:numId w:val="1005"/>
        </w:numPr>
        <w:pStyle w:val="Compact"/>
      </w:pPr>
      <w:r>
        <w:t xml:space="preserve">Best Research Paper, Sri Lanka Journal of Ophthalmology – 2018</w:t>
      </w:r>
    </w:p>
    <w:p>
      <w:pPr>
        <w:numPr>
          <w:ilvl w:val="0"/>
          <w:numId w:val="1005"/>
        </w:numPr>
        <w:pStyle w:val="Compact"/>
      </w:pPr>
      <w:r>
        <w:t xml:space="preserve">Community Health Champion, Colombo District Health Authority – 2020</w:t>
      </w:r>
    </w:p>
    <w:bookmarkEnd w:id="29"/>
    <w:bookmarkStart w:id="30" w:name="skills"/>
    <w:p>
      <w:pPr>
        <w:pStyle w:val="Heading2"/>
      </w:pPr>
      <w:r>
        <w:t xml:space="preserve">Skills</w:t>
      </w:r>
    </w:p>
    <w:p>
      <w:pPr>
        <w:numPr>
          <w:ilvl w:val="0"/>
          <w:numId w:val="1006"/>
        </w:numPr>
        <w:pStyle w:val="Compact"/>
      </w:pPr>
      <w:r>
        <w:rPr>
          <w:bCs/>
          <w:b/>
        </w:rPr>
        <w:t xml:space="preserve">Clinical Expertise:</w:t>
      </w:r>
      <w:r>
        <w:t xml:space="preserve"> </w:t>
      </w:r>
      <w:r>
        <w:t xml:space="preserve">Cataract surgery, glaucoma management, vitreo-retinal procedures, pediatric ophthalmology.</w:t>
      </w:r>
    </w:p>
    <w:p>
      <w:pPr>
        <w:numPr>
          <w:ilvl w:val="0"/>
          <w:numId w:val="1006"/>
        </w:numPr>
        <w:pStyle w:val="Compact"/>
      </w:pPr>
      <w:r>
        <w:rPr>
          <w:bCs/>
          <w:b/>
        </w:rPr>
        <w:t xml:space="preserve">Technical Proficiency:</w:t>
      </w:r>
      <w:r>
        <w:t xml:space="preserve"> </w:t>
      </w:r>
      <w:r>
        <w:t xml:space="preserve">Advanced imaging (OCT, fundus photography), laser therapy, intraocular lens implantation.</w:t>
      </w:r>
    </w:p>
    <w:p>
      <w:pPr>
        <w:numPr>
          <w:ilvl w:val="0"/>
          <w:numId w:val="1006"/>
        </w:numPr>
        <w:pStyle w:val="Compact"/>
      </w:pPr>
      <w:r>
        <w:rPr>
          <w:bCs/>
          <w:b/>
        </w:rPr>
        <w:t xml:space="preserve">Languages:</w:t>
      </w:r>
      <w:r>
        <w:t xml:space="preserve"> </w:t>
      </w:r>
      <w:r>
        <w:t xml:space="preserve">English (fluent), Sinhala (fluent), Tamil (basic).</w:t>
      </w:r>
    </w:p>
    <w:p>
      <w:pPr>
        <w:numPr>
          <w:ilvl w:val="0"/>
          <w:numId w:val="1006"/>
        </w:numPr>
        <w:pStyle w:val="Compact"/>
      </w:pPr>
      <w:r>
        <w:rPr>
          <w:bCs/>
          <w:b/>
        </w:rPr>
        <w:t xml:space="preserve">Soft Skills:</w:t>
      </w:r>
      <w:r>
        <w:t xml:space="preserve"> </w:t>
      </w:r>
      <w:r>
        <w:t xml:space="preserve">Patient counseling, team leadership, community outreach.</w:t>
      </w:r>
    </w:p>
    <w:bookmarkEnd w:id="30"/>
    <w:bookmarkStart w:id="31" w:name="community-involvement"/>
    <w:p>
      <w:pPr>
        <w:pStyle w:val="Heading2"/>
      </w:pPr>
      <w:r>
        <w:t xml:space="preserve">Community Involvement</w:t>
      </w:r>
    </w:p>
    <w:p>
      <w:pPr>
        <w:pStyle w:val="FirstParagraph"/>
      </w:pPr>
      <w:r>
        <w:rPr>
          <w:bCs/>
          <w:b/>
        </w:rPr>
        <w:t xml:space="preserve">Sri Lanka Colombo Eye Care Initiative</w:t>
      </w:r>
      <w:r>
        <w:br/>
      </w:r>
      <w:r>
        <w:t xml:space="preserve">- Organized free eye camps in low-income neighborhoods of Colombo, providing over 5,000 patients with comprehensive eye exams and treatments.</w:t>
      </w:r>
      <w:r>
        <w:br/>
      </w:r>
      <w:r>
        <w:t xml:space="preserve">- Partnered with NGOs to distribute donated eyeglasses and surgical supplies to rural clinics near Colombo.</w:t>
      </w:r>
    </w:p>
    <w:bookmarkEnd w:id="31"/>
    <w:bookmarkStart w:id="32" w:name="references"/>
    <w:p>
      <w:pPr>
        <w:pStyle w:val="Heading2"/>
      </w:pPr>
      <w:r>
        <w:t xml:space="preserve">References</w:t>
      </w:r>
    </w:p>
    <w:p>
      <w:pPr>
        <w:pStyle w:val="FirstParagraph"/>
      </w:pPr>
      <w:r>
        <w:t xml:space="preserve">Available upon request. References include senior consultants from Colombo General Hospital, the National Eye Hospital, and academic advisors from the University of Colombo.</w:t>
      </w:r>
    </w:p>
    <w:p>
      <w:pPr>
        <w:pStyle w:val="BodyText"/>
      </w:pPr>
      <w:r>
        <w:t xml:space="preserve">This Curriculum Vitae is tailored for an Ophthalmologist in Sri Lanka Colombo, emphasizing local expertise and commitment to community eye health. The document adheres to standards set by the Sri Lanka Medical Council and aligns with global ophthalmic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Sri Lanka Colombo</dc:title>
  <dc:creator/>
  <dc:language>en</dc:language>
  <cp:keywords/>
  <dcterms:created xsi:type="dcterms:W3CDTF">2026-07-28T17:29:20Z</dcterms:created>
  <dcterms:modified xsi:type="dcterms:W3CDTF">2026-07-28T17:29:20Z</dcterms:modified>
</cp:coreProperties>
</file>

<file path=docProps/custom.xml><?xml version="1.0" encoding="utf-8"?>
<Properties xmlns="http://schemas.openxmlformats.org/officeDocument/2006/custom-properties" xmlns:vt="http://schemas.openxmlformats.org/officeDocument/2006/docPropsVTypes"/>
</file>