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Turkey</w:t>
      </w:r>
      <w:r>
        <w:t xml:space="preserve"> </w:t>
      </w:r>
      <w:r>
        <w:t xml:space="preserve">Istanbul</w:t>
      </w:r>
    </w:p>
    <w:bookmarkStart w:id="34" w:name="curriculum-vitae"/>
    <w:p>
      <w:pPr>
        <w:pStyle w:val="Heading1"/>
      </w:pPr>
      <w:r>
        <w:t xml:space="preserve">Curriculum Vitae</w:t>
      </w:r>
    </w:p>
    <w:bookmarkStart w:id="33" w:name="ophthalmologist-turkey-istanbul"/>
    <w:p>
      <w:pPr>
        <w:pStyle w:val="Heading2"/>
      </w:pPr>
      <w:r>
        <w:t xml:space="preserve">Ophthalmologist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Ahmet Yılmaz</w:t>
      </w:r>
      <w:r>
        <w:br/>
      </w:r>
      <w:r>
        <w:rPr>
          <w:bCs/>
          <w:b/>
        </w:rPr>
        <w:t xml:space="preserve">Email:</w:t>
      </w:r>
      <w:r>
        <w:t xml:space="preserve"> </w:t>
      </w:r>
      <w:r>
        <w:t xml:space="preserve">ahmet.yilmaz@ophthalmologist.com</w:t>
      </w:r>
      <w:r>
        <w:br/>
      </w:r>
      <w:r>
        <w:rPr>
          <w:bCs/>
          <w:b/>
        </w:rPr>
        <w:t xml:space="preserve">Phone:</w:t>
      </w:r>
      <w:r>
        <w:t xml:space="preserve"> </w:t>
      </w:r>
      <w:r>
        <w:t xml:space="preserve">+90 555 123 4567</w:t>
      </w:r>
      <w:r>
        <w:br/>
      </w:r>
      <w:r>
        <w:rPr>
          <w:bCs/>
          <w:b/>
        </w:rPr>
        <w:t xml:space="preserve">Address:</w:t>
      </w:r>
      <w:r>
        <w:t xml:space="preserve"> </w:t>
      </w:r>
      <w:r>
        <w:t xml:space="preserve">Istanbul, Turkey (e.g., Kadıköy District)</w:t>
      </w:r>
      <w:r>
        <w:br/>
      </w:r>
      <w:r>
        <w:rPr>
          <w:bCs/>
          <w:b/>
        </w:rPr>
        <w:t xml:space="preserve">Languages:</w:t>
      </w:r>
      <w:r>
        <w:t xml:space="preserve"> </w:t>
      </w:r>
      <w:r>
        <w:t xml:space="preserve">Turkish (native), English (fluent), Arabic (basic)</w:t>
      </w:r>
    </w:p>
    <w:bookmarkEnd w:id="20"/>
    <w:bookmarkStart w:id="21" w:name="professional-summary"/>
    <w:p>
      <w:pPr>
        <w:pStyle w:val="Heading3"/>
      </w:pPr>
      <w:r>
        <w:t xml:space="preserve">Professional Summary</w:t>
      </w:r>
    </w:p>
    <w:p>
      <w:pPr>
        <w:pStyle w:val="FirstParagraph"/>
      </w:pPr>
      <w:r>
        <w:t xml:space="preserve">A dedicated and highly skilled Ophthalmologist with over 12 years of experience in diagnosing, treating, and managing eye diseases in Turkey Istanbul. Proficient in advanced surgical techniques such as cataract removal, refractive surgery, and glaucoma management. Committed to delivering patient-centered care while contributing to the advancement of ophthalmology through research and community initiatives in Istanbul. A member of the Turkish Ophthalmological Association (TIP) and actively participates in medical conferences across Turkey.</w:t>
      </w:r>
    </w:p>
    <w:bookmarkEnd w:id="21"/>
    <w:bookmarkStart w:id="22" w:name="education"/>
    <w:p>
      <w:pPr>
        <w:pStyle w:val="Heading3"/>
      </w:pPr>
      <w:r>
        <w:t xml:space="preserve">Education</w:t>
      </w:r>
    </w:p>
    <w:p>
      <w:pPr>
        <w:numPr>
          <w:ilvl w:val="0"/>
          <w:numId w:val="1001"/>
        </w:numPr>
        <w:pStyle w:val="Compact"/>
      </w:pPr>
      <w:r>
        <w:rPr>
          <w:bCs/>
          <w:b/>
        </w:rPr>
        <w:t xml:space="preserve">Medical Degree</w:t>
      </w:r>
      <w:r>
        <w:t xml:space="preserve">, Faculty of Medicine, Istanbul University, Turkey (2005–2011)</w:t>
      </w:r>
    </w:p>
    <w:p>
      <w:pPr>
        <w:numPr>
          <w:ilvl w:val="0"/>
          <w:numId w:val="1001"/>
        </w:numPr>
        <w:pStyle w:val="Compact"/>
      </w:pPr>
      <w:r>
        <w:rPr>
          <w:bCs/>
          <w:b/>
        </w:rPr>
        <w:t xml:space="preserve">Fellowship in Ophthalmology</w:t>
      </w:r>
      <w:r>
        <w:t xml:space="preserve">, Hacettepe University School of Medicine, Ankara (2011–2014)</w:t>
      </w:r>
    </w:p>
    <w:p>
      <w:pPr>
        <w:numPr>
          <w:ilvl w:val="0"/>
          <w:numId w:val="1001"/>
        </w:numPr>
        <w:pStyle w:val="Compact"/>
      </w:pPr>
      <w:r>
        <w:rPr>
          <w:bCs/>
          <w:b/>
        </w:rPr>
        <w:t xml:space="preserve">Specialization in Corneal and Refractive Surgery</w:t>
      </w:r>
      <w:r>
        <w:t xml:space="preserve">, Istanbul Eye Hospital (2015–2016)</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Istanbul Eye Hospital</w:t>
      </w:r>
      <w:r>
        <w:t xml:space="preserve">, Istanbul, Turkey (2017–Present)</w:t>
      </w:r>
    </w:p>
    <w:p>
      <w:pPr>
        <w:numPr>
          <w:ilvl w:val="0"/>
          <w:numId w:val="1002"/>
        </w:numPr>
        <w:pStyle w:val="Compact"/>
      </w:pPr>
      <w:r>
        <w:t xml:space="preserve">Lead in the diagnosis and treatment of complex eye conditions, including diabetic retinopathy, age-related macular degeneration, and corneal dystrophies.</w:t>
      </w:r>
    </w:p>
    <w:p>
      <w:pPr>
        <w:numPr>
          <w:ilvl w:val="0"/>
          <w:numId w:val="1002"/>
        </w:numPr>
        <w:pStyle w:val="Compact"/>
      </w:pPr>
      <w:r>
        <w:t xml:space="preserve">Perform over 500 surgical procedures annually, including LASIK, cataract surgery with intraocular lens implantation, and glaucoma filtration surgeries.</w:t>
      </w:r>
    </w:p>
    <w:p>
      <w:pPr>
        <w:numPr>
          <w:ilvl w:val="0"/>
          <w:numId w:val="1002"/>
        </w:numPr>
        <w:pStyle w:val="Compact"/>
      </w:pPr>
      <w:r>
        <w:t xml:space="preserve">Collaborate with multidisciplinary teams to provide comprehensive care for patients undergoing ocular trauma or post-transplant recovery.</w:t>
      </w:r>
    </w:p>
    <w:p>
      <w:pPr>
        <w:numPr>
          <w:ilvl w:val="0"/>
          <w:numId w:val="1002"/>
        </w:numPr>
        <w:pStyle w:val="Compact"/>
      </w:pPr>
      <w:r>
        <w:t xml:space="preserve">Mentor junior ophthalmologists and medical students through hands-on training programs in Istanbul.</w:t>
      </w:r>
    </w:p>
    <w:bookmarkEnd w:id="23"/>
    <w:bookmarkStart w:id="24" w:name="consultant-ophthalmologist"/>
    <w:p>
      <w:pPr>
        <w:pStyle w:val="Heading4"/>
      </w:pPr>
      <w:r>
        <w:t xml:space="preserve">Consultant Ophthalmologist</w:t>
      </w:r>
    </w:p>
    <w:p>
      <w:pPr>
        <w:pStyle w:val="FirstParagraph"/>
      </w:pPr>
      <w:r>
        <w:rPr>
          <w:bCs/>
          <w:b/>
        </w:rPr>
        <w:t xml:space="preserve">Private Practice, Istanbul</w:t>
      </w:r>
      <w:r>
        <w:t xml:space="preserve">, Turkey (2014–2017)</w:t>
      </w:r>
    </w:p>
    <w:p>
      <w:pPr>
        <w:numPr>
          <w:ilvl w:val="0"/>
          <w:numId w:val="1003"/>
        </w:numPr>
        <w:pStyle w:val="Compact"/>
      </w:pPr>
      <w:r>
        <w:t xml:space="preserve">Established a private clinic specializing in refractive surgery and pediatric ophthalmology.</w:t>
      </w:r>
    </w:p>
    <w:p>
      <w:pPr>
        <w:numPr>
          <w:ilvl w:val="0"/>
          <w:numId w:val="1003"/>
        </w:numPr>
        <w:pStyle w:val="Compact"/>
      </w:pPr>
      <w:r>
        <w:t xml:space="preserve">Developed patient education materials to enhance understanding of eye health, particularly for Turkish-speaking communities in Istanbul.</w:t>
      </w:r>
    </w:p>
    <w:p>
      <w:pPr>
        <w:numPr>
          <w:ilvl w:val="0"/>
          <w:numId w:val="1003"/>
        </w:numPr>
        <w:pStyle w:val="Compact"/>
      </w:pPr>
      <w:r>
        <w:t xml:space="preserve">Conducted free eye screening camps in underserved neighborhoods of Istanbul, reaching over 1,000 patients annually.</w:t>
      </w:r>
    </w:p>
    <w:bookmarkEnd w:id="24"/>
    <w:bookmarkStart w:id="25" w:name="ophthalmology-resident"/>
    <w:p>
      <w:pPr>
        <w:pStyle w:val="Heading4"/>
      </w:pPr>
      <w:r>
        <w:t xml:space="preserve">Ophthalmology Resident</w:t>
      </w:r>
    </w:p>
    <w:p>
      <w:pPr>
        <w:pStyle w:val="FirstParagraph"/>
      </w:pPr>
      <w:r>
        <w:rPr>
          <w:bCs/>
          <w:b/>
        </w:rPr>
        <w:t xml:space="preserve">Hacettepe University Hospital</w:t>
      </w:r>
      <w:r>
        <w:t xml:space="preserve">, Ankara, Turkey (2011–2014)</w:t>
      </w:r>
    </w:p>
    <w:p>
      <w:pPr>
        <w:numPr>
          <w:ilvl w:val="0"/>
          <w:numId w:val="1004"/>
        </w:numPr>
        <w:pStyle w:val="Compact"/>
      </w:pPr>
      <w:r>
        <w:t xml:space="preserve">Completed rotations in pediatric ophthalmology, neuro-ophthalmology, and uveitis management.</w:t>
      </w:r>
    </w:p>
    <w:p>
      <w:pPr>
        <w:numPr>
          <w:ilvl w:val="0"/>
          <w:numId w:val="1004"/>
        </w:numPr>
        <w:pStyle w:val="Compact"/>
      </w:pPr>
      <w:r>
        <w:t xml:space="preserve">Published research on the efficacy of new intraocular lenses in cataract patients in the Turkish Journal of Ophthalmology.</w:t>
      </w:r>
    </w:p>
    <w:bookmarkEnd w:id="25"/>
    <w:bookmarkEnd w:id="26"/>
    <w:bookmarkStart w:id="27" w:name="research-and-publications"/>
    <w:p>
      <w:pPr>
        <w:pStyle w:val="Heading3"/>
      </w:pPr>
      <w:r>
        <w:t xml:space="preserve">Research and Publications</w:t>
      </w:r>
    </w:p>
    <w:p>
      <w:pPr>
        <w:numPr>
          <w:ilvl w:val="0"/>
          <w:numId w:val="1005"/>
        </w:numPr>
        <w:pStyle w:val="Compact"/>
      </w:pPr>
      <w:r>
        <w:rPr>
          <w:bCs/>
          <w:b/>
        </w:rPr>
        <w:t xml:space="preserve">"Advancements in Corneal Transplantation Techniques"</w:t>
      </w:r>
      <w:r>
        <w:t xml:space="preserve">, Published in the Turkish Journal of Ophthalmology (2019).</w:t>
      </w:r>
    </w:p>
    <w:p>
      <w:pPr>
        <w:numPr>
          <w:ilvl w:val="0"/>
          <w:numId w:val="1005"/>
        </w:numPr>
        <w:pStyle w:val="Compact"/>
      </w:pPr>
      <w:r>
        <w:rPr>
          <w:bCs/>
          <w:b/>
        </w:rPr>
        <w:t xml:space="preserve">"Epidemiological Study of Diabetic Retinopathy in Istanbul"</w:t>
      </w:r>
      <w:r>
        <w:t xml:space="preserve">, Presented at the 2018 Turkish Ophthalmological Association Conference.</w:t>
      </w:r>
    </w:p>
    <w:p>
      <w:pPr>
        <w:numPr>
          <w:ilvl w:val="0"/>
          <w:numId w:val="1005"/>
        </w:numPr>
        <w:pStyle w:val="Compact"/>
      </w:pPr>
      <w:r>
        <w:rPr>
          <w:bCs/>
          <w:b/>
        </w:rPr>
        <w:t xml:space="preserve">Co-authored a study on the impact of blue light exposure on visual health</w:t>
      </w:r>
      <w:r>
        <w:t xml:space="preserve">, published in the International Journal of Ophthalmology (2020).</w:t>
      </w:r>
    </w:p>
    <w:bookmarkEnd w:id="27"/>
    <w:bookmarkStart w:id="28" w:name="professional-memberships"/>
    <w:p>
      <w:pPr>
        <w:pStyle w:val="Heading3"/>
      </w:pPr>
      <w:r>
        <w:t xml:space="preserve">Professional Memberships</w:t>
      </w:r>
    </w:p>
    <w:p>
      <w:pPr>
        <w:numPr>
          <w:ilvl w:val="0"/>
          <w:numId w:val="1006"/>
        </w:numPr>
        <w:pStyle w:val="Compact"/>
      </w:pPr>
      <w:r>
        <w:t xml:space="preserve">Turkish Ophthalmological Association (TIP) – Member since 2011</w:t>
      </w:r>
    </w:p>
    <w:p>
      <w:pPr>
        <w:numPr>
          <w:ilvl w:val="0"/>
          <w:numId w:val="1006"/>
        </w:numPr>
        <w:pStyle w:val="Compact"/>
      </w:pPr>
      <w:r>
        <w:t xml:space="preserve">International Society of Refractive Surgery (ISRS) – Member since 2018</w:t>
      </w:r>
    </w:p>
    <w:p>
      <w:pPr>
        <w:numPr>
          <w:ilvl w:val="0"/>
          <w:numId w:val="1006"/>
        </w:numPr>
        <w:pStyle w:val="Compact"/>
      </w:pPr>
      <w:r>
        <w:t xml:space="preserve">European Society of Cataract and Refractive Surgeons (ESCRS) – Member since 2020</w:t>
      </w:r>
    </w:p>
    <w:bookmarkEnd w:id="28"/>
    <w:bookmarkStart w:id="29" w:name="skills-and-expertise"/>
    <w:p>
      <w:pPr>
        <w:pStyle w:val="Heading3"/>
      </w:pPr>
      <w:r>
        <w:t xml:space="preserve">Skills and Expertise</w:t>
      </w:r>
    </w:p>
    <w:p>
      <w:pPr>
        <w:numPr>
          <w:ilvl w:val="0"/>
          <w:numId w:val="1007"/>
        </w:numPr>
        <w:pStyle w:val="Compact"/>
      </w:pPr>
      <w:r>
        <w:t xml:space="preserve">Advanced surgical techniques in cataract and refractive surgery</w:t>
      </w:r>
    </w:p>
    <w:p>
      <w:pPr>
        <w:numPr>
          <w:ilvl w:val="0"/>
          <w:numId w:val="1007"/>
        </w:numPr>
        <w:pStyle w:val="Compact"/>
      </w:pPr>
      <w:r>
        <w:t xml:space="preserve">Expertise in diagnostic imaging (OCT, Visual Field Testing)</w:t>
      </w:r>
    </w:p>
    <w:p>
      <w:pPr>
        <w:numPr>
          <w:ilvl w:val="0"/>
          <w:numId w:val="1007"/>
        </w:numPr>
        <w:pStyle w:val="Compact"/>
      </w:pPr>
      <w:r>
        <w:t xml:space="preserve">Patient communication in Turkish and English</w:t>
      </w:r>
    </w:p>
    <w:p>
      <w:pPr>
        <w:numPr>
          <w:ilvl w:val="0"/>
          <w:numId w:val="1007"/>
        </w:numPr>
        <w:pStyle w:val="Compact"/>
      </w:pPr>
      <w:r>
        <w:t xml:space="preserve">Experience with LASIK, PRK, and SMILE procedures</w:t>
      </w:r>
    </w:p>
    <w:p>
      <w:pPr>
        <w:numPr>
          <w:ilvl w:val="0"/>
          <w:numId w:val="1007"/>
        </w:numPr>
        <w:pStyle w:val="Compact"/>
      </w:pPr>
      <w:r>
        <w:t xml:space="preserve">Clinical leadership and team management</w:t>
      </w:r>
    </w:p>
    <w:p>
      <w:pPr>
        <w:numPr>
          <w:ilvl w:val="0"/>
          <w:numId w:val="1007"/>
        </w:numPr>
        <w:pStyle w:val="Compact"/>
      </w:pPr>
      <w:r>
        <w:t xml:space="preserve">Research design and data analysis</w:t>
      </w:r>
    </w:p>
    <w:bookmarkEnd w:id="29"/>
    <w:bookmarkStart w:id="30" w:name="community-engagement"/>
    <w:p>
      <w:pPr>
        <w:pStyle w:val="Heading3"/>
      </w:pPr>
      <w:r>
        <w:t xml:space="preserve">Community Engagement</w:t>
      </w:r>
    </w:p>
    <w:p>
      <w:pPr>
        <w:pStyle w:val="FirstParagraph"/>
      </w:pPr>
      <w:r>
        <w:t xml:space="preserve">Active participant in Istanbul-based initiatives to improve eye health access. Volunteered with the Turkish Red Crescent to provide free eye care services during natural disaster relief efforts. Collaborated with local NGOs to educate schoolchildren on vision preservation and hygiene practices.</w:t>
      </w:r>
    </w:p>
    <w:bookmarkEnd w:id="30"/>
    <w:bookmarkStart w:id="31" w:name="continuing-medical-education-cme"/>
    <w:p>
      <w:pPr>
        <w:pStyle w:val="Heading3"/>
      </w:pPr>
      <w:r>
        <w:t xml:space="preserve">Continuing Medical Education (CME)</w:t>
      </w:r>
    </w:p>
    <w:p>
      <w:pPr>
        <w:numPr>
          <w:ilvl w:val="0"/>
          <w:numId w:val="1008"/>
        </w:numPr>
        <w:pStyle w:val="Compact"/>
      </w:pPr>
      <w:r>
        <w:rPr>
          <w:bCs/>
          <w:b/>
        </w:rPr>
        <w:t xml:space="preserve">Advanced Glaucoma Management Workshop</w:t>
      </w:r>
      <w:r>
        <w:t xml:space="preserve">, Istanbul (2021)</w:t>
      </w:r>
    </w:p>
    <w:p>
      <w:pPr>
        <w:numPr>
          <w:ilvl w:val="0"/>
          <w:numId w:val="1008"/>
        </w:numPr>
        <w:pStyle w:val="Compact"/>
      </w:pPr>
      <w:r>
        <w:rPr>
          <w:bCs/>
          <w:b/>
        </w:rPr>
        <w:t xml:space="preserve">Refraction and Contact Lens Update</w:t>
      </w:r>
      <w:r>
        <w:t xml:space="preserve">, Ankara (2020)</w:t>
      </w:r>
    </w:p>
    <w:p>
      <w:pPr>
        <w:numPr>
          <w:ilvl w:val="0"/>
          <w:numId w:val="1008"/>
        </w:numPr>
        <w:pStyle w:val="Compact"/>
      </w:pPr>
      <w:r>
        <w:rPr>
          <w:bCs/>
          <w:b/>
        </w:rPr>
        <w:t xml:space="preserve">Ocular Pharmacology and Therapeutics Certification</w:t>
      </w:r>
      <w:r>
        <w:t xml:space="preserve">, American Academy of Ophthalmology (2019)</w:t>
      </w:r>
    </w:p>
    <w:bookmarkEnd w:id="31"/>
    <w:bookmarkStart w:id="32" w:name="references"/>
    <w:p>
      <w:pPr>
        <w:pStyle w:val="Heading3"/>
      </w:pPr>
      <w:r>
        <w:t xml:space="preserve">References</w:t>
      </w:r>
    </w:p>
    <w:p>
      <w:pPr>
        <w:pStyle w:val="FirstParagraph"/>
      </w:pPr>
      <w:r>
        <w:t xml:space="preserve">Available upon request. Contact Dr. Ahmet Yılmaz at ahmet.yilmaz@ophthalmologist.com for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Turkey Istanbul</dc:title>
  <dc:creator/>
  <dc:language>en</dc:language>
  <cp:keywords/>
  <dcterms:created xsi:type="dcterms:W3CDTF">2026-07-28T16:50:15Z</dcterms:created>
  <dcterms:modified xsi:type="dcterms:W3CDTF">2026-07-28T16:50:15Z</dcterms:modified>
</cp:coreProperties>
</file>

<file path=docProps/custom.xml><?xml version="1.0" encoding="utf-8"?>
<Properties xmlns="http://schemas.openxmlformats.org/officeDocument/2006/custom-properties" xmlns:vt="http://schemas.openxmlformats.org/officeDocument/2006/docPropsVTypes"/>
</file>