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Ophthalmologist</w:t>
      </w:r>
    </w:p>
    <w:bookmarkStart w:id="33" w:name="curriculum-vitae"/>
    <w:p>
      <w:pPr>
        <w:pStyle w:val="Heading1"/>
      </w:pPr>
      <w:r>
        <w:t xml:space="preserve">Curriculum Vitae</w:t>
      </w:r>
    </w:p>
    <w:bookmarkStart w:id="32" w:name="Xe212e76f7651eb8b3e0e4f5caa3170cd42daf0f"/>
    <w:p>
      <w:pPr>
        <w:pStyle w:val="Heading2"/>
      </w:pPr>
      <w:r>
        <w:t xml:space="preserve">Ophthalmologist | United Arab Emirates Dubai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Amina Al-Maktoum</w:t>
      </w:r>
    </w:p>
    <w:p>
      <w:pPr>
        <w:pStyle w:val="BodyText"/>
      </w:pPr>
      <w:r>
        <w:rPr>
          <w:bCs/>
          <w:b/>
        </w:rPr>
        <w:t xml:space="preserve">Email:</w:t>
      </w:r>
      <w:r>
        <w:t xml:space="preserve"> </w:t>
      </w:r>
      <w:r>
        <w:t xml:space="preserve">amina.almaktoum@ophthalmologist.ae</w:t>
      </w:r>
    </w:p>
    <w:p>
      <w:pPr>
        <w:pStyle w:val="BodyText"/>
      </w:pPr>
      <w:r>
        <w:rPr>
          <w:bCs/>
          <w:b/>
        </w:rPr>
        <w:t xml:space="preserve">Phone:</w:t>
      </w:r>
      <w:r>
        <w:t xml:space="preserve"> </w:t>
      </w:r>
      <w:r>
        <w:t xml:space="preserve">+971 50 123 4567</w:t>
      </w:r>
    </w:p>
    <w:p>
      <w:pPr>
        <w:pStyle w:val="BodyText"/>
      </w:pPr>
      <w:r>
        <w:rPr>
          <w:bCs/>
          <w:b/>
        </w:rPr>
        <w:t xml:space="preserve">Address:</w:t>
      </w:r>
      <w:r>
        <w:t xml:space="preserve"> </w:t>
      </w:r>
      <w:r>
        <w:t xml:space="preserve">Dubai, United Arab Emirates</w:t>
      </w:r>
    </w:p>
    <w:bookmarkEnd w:id="20"/>
    <w:bookmarkStart w:id="21" w:name="professional-summary"/>
    <w:p>
      <w:pPr>
        <w:pStyle w:val="Heading3"/>
      </w:pPr>
      <w:r>
        <w:t xml:space="preserve">Professional Summary</w:t>
      </w:r>
    </w:p>
    <w:p>
      <w:pPr>
        <w:pStyle w:val="FirstParagraph"/>
      </w:pPr>
      <w:r>
        <w:t xml:space="preserve">A dedicated and highly skilled Ophthalmologist with over 12 years of experience in providing comprehensive ophthalmic care in the United Arab Emirates Dubai. Specializing in cataract surgery, glaucoma management, and refractive procedures, I am committed to delivering patient-centered solutions that align with the advanced healthcare standards of Dubai. My expertise is rooted in a deep understanding of the unique ophthalmic needs of patients across diverse cultural backgrounds, supported by rigorous academic training and hands-on clinical experience within UAE's leading medical institutions.</w:t>
      </w:r>
    </w:p>
    <w:bookmarkEnd w:id="21"/>
    <w:bookmarkStart w:id="22" w:name="education"/>
    <w:p>
      <w:pPr>
        <w:pStyle w:val="Heading3"/>
      </w:pPr>
      <w:r>
        <w:t xml:space="preserve">Education</w:t>
      </w:r>
    </w:p>
    <w:p>
      <w:pPr>
        <w:numPr>
          <w:ilvl w:val="0"/>
          <w:numId w:val="1001"/>
        </w:numPr>
        <w:pStyle w:val="Compact"/>
      </w:pPr>
      <w:r>
        <w:rPr>
          <w:bCs/>
          <w:b/>
        </w:rPr>
        <w:t xml:space="preserve">M.B.B.S. (Bachelor of Medicine, Bachelor of Surgery)</w:t>
      </w:r>
      <w:r>
        <w:t xml:space="preserve"> </w:t>
      </w:r>
      <w:r>
        <w:t xml:space="preserve">- University of Cairo, Egypt (2005–2011)</w:t>
      </w:r>
    </w:p>
    <w:p>
      <w:pPr>
        <w:numPr>
          <w:ilvl w:val="0"/>
          <w:numId w:val="1001"/>
        </w:numPr>
        <w:pStyle w:val="Compact"/>
      </w:pPr>
      <w:r>
        <w:rPr>
          <w:bCs/>
          <w:b/>
        </w:rPr>
        <w:t xml:space="preserve">Master’s in Ophthalmology</w:t>
      </w:r>
      <w:r>
        <w:t xml:space="preserve"> </w:t>
      </w:r>
      <w:r>
        <w:t xml:space="preserve">- Ain Shams University, Egypt (2011–2014)</w:t>
      </w:r>
    </w:p>
    <w:p>
      <w:pPr>
        <w:numPr>
          <w:ilvl w:val="0"/>
          <w:numId w:val="1001"/>
        </w:numPr>
        <w:pStyle w:val="Compact"/>
      </w:pPr>
      <w:r>
        <w:rPr>
          <w:bCs/>
          <w:b/>
        </w:rPr>
        <w:t xml:space="preserve">Fellowship in Corneal and Refractive Surgery</w:t>
      </w:r>
      <w:r>
        <w:t xml:space="preserve"> </w:t>
      </w:r>
      <w:r>
        <w:t xml:space="preserve">- Dubai Eye Institute, United Arab Emirates (2016–2017)</w:t>
      </w:r>
    </w:p>
    <w:bookmarkEnd w:id="22"/>
    <w:bookmarkStart w:id="26" w:name="professional-experience"/>
    <w:p>
      <w:pPr>
        <w:pStyle w:val="Heading3"/>
      </w:pPr>
      <w:r>
        <w:t xml:space="preserve">Professional Experience</w:t>
      </w:r>
    </w:p>
    <w:bookmarkStart w:id="23" w:name="senior-ophthalmologist"/>
    <w:p>
      <w:pPr>
        <w:pStyle w:val="Heading4"/>
      </w:pPr>
      <w:r>
        <w:rPr>
          <w:bCs/>
          <w:b/>
        </w:rPr>
        <w:t xml:space="preserve">Senior Ophthalmologist</w:t>
      </w:r>
    </w:p>
    <w:p>
      <w:pPr>
        <w:pStyle w:val="FirstParagraph"/>
      </w:pPr>
      <w:r>
        <w:rPr>
          <w:iCs/>
          <w:i/>
        </w:rPr>
        <w:t xml:space="preserve">Dubai General Hospital, United Arab Emirates Dubai (2018–Present)</w:t>
      </w:r>
    </w:p>
    <w:p>
      <w:pPr>
        <w:numPr>
          <w:ilvl w:val="0"/>
          <w:numId w:val="1002"/>
        </w:numPr>
        <w:pStyle w:val="Compact"/>
      </w:pPr>
      <w:r>
        <w:t xml:space="preserve">Lead a multidisciplinary team in diagnosing and treating complex eye conditions, including diabetic retinopathy and age-related macular degeneration.</w:t>
      </w:r>
    </w:p>
    <w:p>
      <w:pPr>
        <w:numPr>
          <w:ilvl w:val="0"/>
          <w:numId w:val="1002"/>
        </w:numPr>
        <w:pStyle w:val="Compact"/>
      </w:pPr>
      <w:r>
        <w:t xml:space="preserve">Perform over 500 cataract surgeries annually using state-of-the-art technology, ensuring optimal visual outcomes for patients.</w:t>
      </w:r>
    </w:p>
    <w:p>
      <w:pPr>
        <w:numPr>
          <w:ilvl w:val="0"/>
          <w:numId w:val="1002"/>
        </w:numPr>
        <w:pStyle w:val="Compact"/>
      </w:pPr>
      <w:r>
        <w:t xml:space="preserve">Collaborate with optometrists, neurologists, and other specialists to develop holistic treatment plans tailored to the needs of UAE patients.</w:t>
      </w:r>
    </w:p>
    <w:p>
      <w:pPr>
        <w:numPr>
          <w:ilvl w:val="0"/>
          <w:numId w:val="1002"/>
        </w:numPr>
        <w:pStyle w:val="Compact"/>
      </w:pPr>
      <w:r>
        <w:t xml:space="preserve">Contribute to the hospital’s research initiatives on ocular diseases prevalent in the Middle East, publishing findings in peer-reviewed journals.</w:t>
      </w:r>
    </w:p>
    <w:bookmarkEnd w:id="23"/>
    <w:bookmarkStart w:id="24" w:name="ophthalmologist"/>
    <w:p>
      <w:pPr>
        <w:pStyle w:val="Heading4"/>
      </w:pPr>
      <w:r>
        <w:rPr>
          <w:bCs/>
          <w:b/>
        </w:rPr>
        <w:t xml:space="preserve">Ophthalmologist</w:t>
      </w:r>
    </w:p>
    <w:p>
      <w:pPr>
        <w:pStyle w:val="FirstParagraph"/>
      </w:pPr>
      <w:r>
        <w:rPr>
          <w:iCs/>
          <w:i/>
        </w:rPr>
        <w:t xml:space="preserve">Al Ain Eye Hospital, United Arab Emirates (2014–2018)</w:t>
      </w:r>
    </w:p>
    <w:p>
      <w:pPr>
        <w:numPr>
          <w:ilvl w:val="0"/>
          <w:numId w:val="1003"/>
        </w:numPr>
        <w:pStyle w:val="Compact"/>
      </w:pPr>
      <w:r>
        <w:t xml:space="preserve">Provided outpatient and inpatient care, managing a caseload of 30+ patients daily, with a focus on glaucoma and pediatric ophthalmology.</w:t>
      </w:r>
    </w:p>
    <w:p>
      <w:pPr>
        <w:numPr>
          <w:ilvl w:val="0"/>
          <w:numId w:val="1003"/>
        </w:numPr>
        <w:pStyle w:val="Compact"/>
      </w:pPr>
      <w:r>
        <w:t xml:space="preserve">Implemented advanced diagnostic tools such as OCT (Optical Coherence Tomography) to enhance early detection of retinal pathologies.</w:t>
      </w:r>
    </w:p>
    <w:p>
      <w:pPr>
        <w:numPr>
          <w:ilvl w:val="0"/>
          <w:numId w:val="1003"/>
        </w:numPr>
        <w:pStyle w:val="Compact"/>
      </w:pPr>
      <w:r>
        <w:t xml:space="preserve">Participated in community outreach programs, offering free eye screenings in underserved areas of Dubai to improve access to ophthalmic care.</w:t>
      </w:r>
    </w:p>
    <w:bookmarkEnd w:id="24"/>
    <w:bookmarkStart w:id="25" w:name="resident-ophthalmologist"/>
    <w:p>
      <w:pPr>
        <w:pStyle w:val="Heading4"/>
      </w:pPr>
      <w:r>
        <w:rPr>
          <w:bCs/>
          <w:b/>
        </w:rPr>
        <w:t xml:space="preserve">Resident Ophthalmologist</w:t>
      </w:r>
    </w:p>
    <w:p>
      <w:pPr>
        <w:pStyle w:val="FirstParagraph"/>
      </w:pPr>
      <w:r>
        <w:rPr>
          <w:iCs/>
          <w:i/>
        </w:rPr>
        <w:t xml:space="preserve">Ain Shams University Hospitals, Egypt (2011–2014)</w:t>
      </w:r>
    </w:p>
    <w:p>
      <w:pPr>
        <w:numPr>
          <w:ilvl w:val="0"/>
          <w:numId w:val="1004"/>
        </w:numPr>
        <w:pStyle w:val="Compact"/>
      </w:pPr>
      <w:r>
        <w:t xml:space="preserve">Gained foundational clinical experience in diagnosing and managing a wide range of ocular conditions under the supervision of senior consultants.</w:t>
      </w:r>
    </w:p>
    <w:p>
      <w:pPr>
        <w:numPr>
          <w:ilvl w:val="0"/>
          <w:numId w:val="1004"/>
        </w:numPr>
        <w:pStyle w:val="Compact"/>
      </w:pPr>
      <w:r>
        <w:t xml:space="preserve">Assisted in over 2,000 surgical procedures, including corneal transplants and strabismus corrections.</w:t>
      </w:r>
    </w:p>
    <w:bookmarkEnd w:id="25"/>
    <w:bookmarkEnd w:id="26"/>
    <w:bookmarkStart w:id="27" w:name="certifications-licenses"/>
    <w:p>
      <w:pPr>
        <w:pStyle w:val="Heading3"/>
      </w:pPr>
      <w:r>
        <w:t xml:space="preserve">Certifications &amp; Licenses</w:t>
      </w:r>
    </w:p>
    <w:p>
      <w:pPr>
        <w:numPr>
          <w:ilvl w:val="0"/>
          <w:numId w:val="1005"/>
        </w:numPr>
        <w:pStyle w:val="Compact"/>
      </w:pPr>
      <w:r>
        <w:rPr>
          <w:bCs/>
          <w:b/>
        </w:rPr>
        <w:t xml:space="preserve">License to Practice Ophthalmology</w:t>
      </w:r>
      <w:r>
        <w:t xml:space="preserve"> </w:t>
      </w:r>
      <w:r>
        <w:t xml:space="preserve">- Dubai Health Authority (DHA), United Arab Emirates (2018–Present)</w:t>
      </w:r>
    </w:p>
    <w:p>
      <w:pPr>
        <w:numPr>
          <w:ilvl w:val="0"/>
          <w:numId w:val="1005"/>
        </w:numPr>
        <w:pStyle w:val="Compact"/>
      </w:pPr>
      <w:r>
        <w:rPr>
          <w:bCs/>
          <w:b/>
        </w:rPr>
        <w:t xml:space="preserve">Board Certification in Ophthalmology</w:t>
      </w:r>
      <w:r>
        <w:t xml:space="preserve"> </w:t>
      </w:r>
      <w:r>
        <w:t xml:space="preserve">- Egyptian Society of Ophthalmology (2014)</w:t>
      </w:r>
    </w:p>
    <w:p>
      <w:pPr>
        <w:numPr>
          <w:ilvl w:val="0"/>
          <w:numId w:val="1005"/>
        </w:numPr>
        <w:pStyle w:val="Compact"/>
      </w:pPr>
      <w:r>
        <w:rPr>
          <w:bCs/>
          <w:b/>
        </w:rPr>
        <w:t xml:space="preserve">Certified in Advanced Cataract Surgery</w:t>
      </w:r>
      <w:r>
        <w:t xml:space="preserve"> </w:t>
      </w:r>
      <w:r>
        <w:t xml:space="preserve">- American Academy of Ophthalmology (2019)</w:t>
      </w:r>
    </w:p>
    <w:bookmarkEnd w:id="27"/>
    <w:bookmarkStart w:id="28" w:name="skills"/>
    <w:p>
      <w:pPr>
        <w:pStyle w:val="Heading3"/>
      </w:pPr>
      <w:r>
        <w:t xml:space="preserve">Skills</w:t>
      </w:r>
    </w:p>
    <w:p>
      <w:pPr>
        <w:numPr>
          <w:ilvl w:val="0"/>
          <w:numId w:val="1006"/>
        </w:numPr>
        <w:pStyle w:val="Compact"/>
      </w:pPr>
      <w:r>
        <w:t xml:space="preserve">Expertise in laser eye surgery (LASIK, PRK) and intraocular lens implantation.</w:t>
      </w:r>
    </w:p>
    <w:p>
      <w:pPr>
        <w:numPr>
          <w:ilvl w:val="0"/>
          <w:numId w:val="1006"/>
        </w:numPr>
        <w:pStyle w:val="Compact"/>
      </w:pPr>
      <w:r>
        <w:t xml:space="preserve">Proficient in using modern ophthalmic equipment, including slit-lamp biomicroscopy and fundus photography.</w:t>
      </w:r>
    </w:p>
    <w:p>
      <w:pPr>
        <w:numPr>
          <w:ilvl w:val="0"/>
          <w:numId w:val="1006"/>
        </w:numPr>
        <w:pStyle w:val="Compact"/>
      </w:pPr>
      <w:r>
        <w:t xml:space="preserve">Strong analytical skills for interpreting complex diagnostic data and developing personalized treatment strategies.</w:t>
      </w:r>
    </w:p>
    <w:p>
      <w:pPr>
        <w:numPr>
          <w:ilvl w:val="0"/>
          <w:numId w:val="1006"/>
        </w:numPr>
        <w:pStyle w:val="Compact"/>
      </w:pPr>
      <w:r>
        <w:t xml:space="preserve">Fluent in English and Arabic, with a working knowledge of French and basic Spanish for international collaboration.</w:t>
      </w:r>
    </w:p>
    <w:bookmarkEnd w:id="28"/>
    <w:bookmarkStart w:id="29" w:name="publications-research"/>
    <w:p>
      <w:pPr>
        <w:pStyle w:val="Heading3"/>
      </w:pPr>
      <w:r>
        <w:t xml:space="preserve">Publications &amp; Research</w:t>
      </w:r>
    </w:p>
    <w:p>
      <w:pPr>
        <w:numPr>
          <w:ilvl w:val="0"/>
          <w:numId w:val="1007"/>
        </w:numPr>
        <w:pStyle w:val="Compact"/>
      </w:pPr>
      <w:r>
        <w:rPr>
          <w:bCs/>
          <w:b/>
        </w:rPr>
        <w:t xml:space="preserve">"Epidemiology of Diabetic Retinopathy in the UAE Population"</w:t>
      </w:r>
      <w:r>
        <w:t xml:space="preserve"> </w:t>
      </w:r>
      <w:r>
        <w:t xml:space="preserve">- Published in the *Journal of Ophthalmic Research* (2021).</w:t>
      </w:r>
    </w:p>
    <w:p>
      <w:pPr>
        <w:numPr>
          <w:ilvl w:val="0"/>
          <w:numId w:val="1007"/>
        </w:numPr>
        <w:pStyle w:val="Compact"/>
      </w:pPr>
      <w:r>
        <w:rPr>
          <w:bCs/>
          <w:b/>
        </w:rPr>
        <w:t xml:space="preserve">"Innovative Techniques in Corneal Transplantation"</w:t>
      </w:r>
      <w:r>
        <w:t xml:space="preserve"> </w:t>
      </w:r>
      <w:r>
        <w:t xml:space="preserve">- Presented at the International Congress of Ophthalmologists, Dubai (2019).</w:t>
      </w:r>
    </w:p>
    <w:bookmarkEnd w:id="29"/>
    <w:bookmarkStart w:id="30" w:name="professional-affiliations"/>
    <w:p>
      <w:pPr>
        <w:pStyle w:val="Heading3"/>
      </w:pPr>
      <w:r>
        <w:t xml:space="preserve">Professional Affiliations</w:t>
      </w:r>
    </w:p>
    <w:p>
      <w:pPr>
        <w:numPr>
          <w:ilvl w:val="0"/>
          <w:numId w:val="1008"/>
        </w:numPr>
        <w:pStyle w:val="Compact"/>
      </w:pPr>
      <w:r>
        <w:t xml:space="preserve">Member, Emirates Society of Ophthalmology (ESO)</w:t>
      </w:r>
    </w:p>
    <w:p>
      <w:pPr>
        <w:numPr>
          <w:ilvl w:val="0"/>
          <w:numId w:val="1008"/>
        </w:numPr>
        <w:pStyle w:val="Compact"/>
      </w:pPr>
      <w:r>
        <w:t xml:space="preserve">Member, American Society of Cataract and Refractive Surgery (ASCRS)</w:t>
      </w:r>
    </w:p>
    <w:p>
      <w:pPr>
        <w:numPr>
          <w:ilvl w:val="0"/>
          <w:numId w:val="1008"/>
        </w:numPr>
        <w:pStyle w:val="Compact"/>
      </w:pPr>
      <w:r>
        <w:t xml:space="preserve">Volunteer Ophthalmologist, Dubai Community Services Association</w:t>
      </w:r>
    </w:p>
    <w:bookmarkEnd w:id="30"/>
    <w:bookmarkStart w:id="31" w:name="references"/>
    <w:p>
      <w:pPr>
        <w:pStyle w:val="Heading3"/>
      </w:pPr>
      <w:r>
        <w:t xml:space="preserve">References</w:t>
      </w:r>
    </w:p>
    <w:p>
      <w:pPr>
        <w:pStyle w:val="FirstParagraph"/>
      </w:pPr>
      <w:r>
        <w:t xml:space="preserve">Available upon request. Contact Dr. Amina Al-Maktoum for references from colleagues in the United Arab Emirates Dubai healthcare sector.</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Ophthalmologist</dc:title>
  <dc:creator/>
  <dc:language>en</dc:language>
  <cp:keywords/>
  <dcterms:created xsi:type="dcterms:W3CDTF">2026-07-21T03:30:17Z</dcterms:created>
  <dcterms:modified xsi:type="dcterms:W3CDTF">2026-07-21T03:30:17Z</dcterms:modified>
</cp:coreProperties>
</file>

<file path=docProps/custom.xml><?xml version="1.0" encoding="utf-8"?>
<Properties xmlns="http://schemas.openxmlformats.org/officeDocument/2006/custom-properties" xmlns:vt="http://schemas.openxmlformats.org/officeDocument/2006/docPropsVTypes"/>
</file>