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p>
    <w:bookmarkStart w:id="33" w:name="curriculum-vitae"/>
    <w:p>
      <w:pPr>
        <w:pStyle w:val="Heading1"/>
      </w:pPr>
      <w:r>
        <w:t xml:space="preserve">Curriculum Vitae</w:t>
      </w:r>
    </w:p>
    <w:bookmarkStart w:id="32" w:name="Xe212e76f7651eb8b3e0e4f5caa3170cd42daf0f"/>
    <w:p>
      <w:pPr>
        <w:pStyle w:val="Heading2"/>
      </w:pPr>
      <w:r>
        <w:t xml:space="preserve">Ophthalmologist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 Al-Maktoum</w:t>
      </w:r>
    </w:p>
    <w:p>
      <w:pPr>
        <w:pStyle w:val="BodyText"/>
      </w:pPr>
      <w:r>
        <w:rPr>
          <w:bCs/>
          <w:b/>
        </w:rPr>
        <w:t xml:space="preserve">Email:</w:t>
      </w:r>
      <w:r>
        <w:t xml:space="preserve"> </w:t>
      </w:r>
      <w:r>
        <w:t xml:space="preserve">amina.almaktoum@ophthalmologist.ae</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highly skilled Ophthalmologist with over 12 years of experience in providing comprehensive ophthalmic care in the United Arab Emirates Dubai. Specializing in cataract surgery, glaucoma management, and refractive procedures, I am committed to delivering patient-centered solutions that align with the advanced healthcare standards of Dubai. My expertise is rooted in a deep understanding of the unique ophthalmic needs of patients across diverse cultural backgrounds, supported by rigorous academic training and hands-on clinical experience within UAE's leading medical institutions.</w:t>
      </w:r>
    </w:p>
    <w:bookmarkEnd w:id="21"/>
    <w:bookmarkStart w:id="22" w:name="education"/>
    <w:p>
      <w:pPr>
        <w:pStyle w:val="Heading3"/>
      </w:pPr>
      <w:r>
        <w:t xml:space="preserve">Education</w:t>
      </w:r>
    </w:p>
    <w:p>
      <w:pPr>
        <w:numPr>
          <w:ilvl w:val="0"/>
          <w:numId w:val="1001"/>
        </w:numPr>
        <w:pStyle w:val="Compact"/>
      </w:pPr>
      <w:r>
        <w:rPr>
          <w:bCs/>
          <w:b/>
        </w:rPr>
        <w:t xml:space="preserve">M.B.B.S. (Bachelor of Medicine, Bachelor of Surgery)</w:t>
      </w:r>
      <w:r>
        <w:t xml:space="preserve"> </w:t>
      </w:r>
      <w:r>
        <w:t xml:space="preserve">- University of Cairo, Egypt (2005–2011)</w:t>
      </w:r>
    </w:p>
    <w:p>
      <w:pPr>
        <w:numPr>
          <w:ilvl w:val="0"/>
          <w:numId w:val="1001"/>
        </w:numPr>
        <w:pStyle w:val="Compact"/>
      </w:pPr>
      <w:r>
        <w:rPr>
          <w:bCs/>
          <w:b/>
        </w:rPr>
        <w:t xml:space="preserve">Master’s in Ophthalmology</w:t>
      </w:r>
      <w:r>
        <w:t xml:space="preserve"> </w:t>
      </w:r>
      <w:r>
        <w:t xml:space="preserve">- Ain Shams University, Egypt (2011–2014)</w:t>
      </w:r>
    </w:p>
    <w:p>
      <w:pPr>
        <w:numPr>
          <w:ilvl w:val="0"/>
          <w:numId w:val="1001"/>
        </w:numPr>
        <w:pStyle w:val="Compact"/>
      </w:pPr>
      <w:r>
        <w:rPr>
          <w:bCs/>
          <w:b/>
        </w:rPr>
        <w:t xml:space="preserve">Fellowship in Corneal and Refractive Surgery</w:t>
      </w:r>
      <w:r>
        <w:t xml:space="preserve"> </w:t>
      </w:r>
      <w:r>
        <w:t xml:space="preserve">- Dubai Eye Institute, United Arab Emirates (2016–2017)</w:t>
      </w:r>
    </w:p>
    <w:bookmarkEnd w:id="22"/>
    <w:bookmarkStart w:id="26" w:name="professional-experience"/>
    <w:p>
      <w:pPr>
        <w:pStyle w:val="Heading3"/>
      </w:pPr>
      <w:r>
        <w:t xml:space="preserve">Professional Experience</w:t>
      </w:r>
    </w:p>
    <w:bookmarkStart w:id="23" w:name="senior-ophthalmologist"/>
    <w:p>
      <w:pPr>
        <w:pStyle w:val="Heading4"/>
      </w:pPr>
      <w:r>
        <w:rPr>
          <w:bCs/>
          <w:b/>
        </w:rPr>
        <w:t xml:space="preserve">Senior Ophthalmologist</w:t>
      </w:r>
    </w:p>
    <w:p>
      <w:pPr>
        <w:pStyle w:val="FirstParagraph"/>
      </w:pPr>
      <w:r>
        <w:rPr>
          <w:iCs/>
          <w:i/>
        </w:rPr>
        <w:t xml:space="preserve">Dubai General Hospital, United Arab Emirates Dubai (2018–Present)</w:t>
      </w:r>
    </w:p>
    <w:p>
      <w:pPr>
        <w:numPr>
          <w:ilvl w:val="0"/>
          <w:numId w:val="1002"/>
        </w:numPr>
        <w:pStyle w:val="Compact"/>
      </w:pPr>
      <w:r>
        <w:t xml:space="preserve">Lead a multidisciplinary team in diagnosing and treating complex eye conditions, including diabetic retinopathy and age-related macular degeneration.</w:t>
      </w:r>
    </w:p>
    <w:p>
      <w:pPr>
        <w:numPr>
          <w:ilvl w:val="0"/>
          <w:numId w:val="1002"/>
        </w:numPr>
        <w:pStyle w:val="Compact"/>
      </w:pPr>
      <w:r>
        <w:t xml:space="preserve">Perform over 500 cataract surgeries annually using state-of-the-art technology, ensuring optimal visual outcomes for patients.</w:t>
      </w:r>
    </w:p>
    <w:p>
      <w:pPr>
        <w:numPr>
          <w:ilvl w:val="0"/>
          <w:numId w:val="1002"/>
        </w:numPr>
        <w:pStyle w:val="Compact"/>
      </w:pPr>
      <w:r>
        <w:t xml:space="preserve">Collaborate with optometrists, neurologists, and other specialists to develop holistic treatment plans tailored to the needs of UAE patients.</w:t>
      </w:r>
    </w:p>
    <w:p>
      <w:pPr>
        <w:numPr>
          <w:ilvl w:val="0"/>
          <w:numId w:val="1002"/>
        </w:numPr>
        <w:pStyle w:val="Compact"/>
      </w:pPr>
      <w:r>
        <w:t xml:space="preserve">Contribute to the hospital’s research initiatives on ocular diseases prevalent in the Middle East, publishing findings in peer-reviewed journals.</w:t>
      </w:r>
    </w:p>
    <w:bookmarkEnd w:id="23"/>
    <w:bookmarkStart w:id="24" w:name="ophthalmologist"/>
    <w:p>
      <w:pPr>
        <w:pStyle w:val="Heading4"/>
      </w:pPr>
      <w:r>
        <w:rPr>
          <w:bCs/>
          <w:b/>
        </w:rPr>
        <w:t xml:space="preserve">Ophthalmologist</w:t>
      </w:r>
    </w:p>
    <w:p>
      <w:pPr>
        <w:pStyle w:val="FirstParagraph"/>
      </w:pPr>
      <w:r>
        <w:rPr>
          <w:iCs/>
          <w:i/>
        </w:rPr>
        <w:t xml:space="preserve">Al Ain Eye Hospital, United Arab Emirates (2014–2018)</w:t>
      </w:r>
    </w:p>
    <w:p>
      <w:pPr>
        <w:numPr>
          <w:ilvl w:val="0"/>
          <w:numId w:val="1003"/>
        </w:numPr>
        <w:pStyle w:val="Compact"/>
      </w:pPr>
      <w:r>
        <w:t xml:space="preserve">Provided outpatient and inpatient care, managing a caseload of 30+ patients daily, with a focus on glaucoma and pediatric ophthalmology.</w:t>
      </w:r>
    </w:p>
    <w:p>
      <w:pPr>
        <w:numPr>
          <w:ilvl w:val="0"/>
          <w:numId w:val="1003"/>
        </w:numPr>
        <w:pStyle w:val="Compact"/>
      </w:pPr>
      <w:r>
        <w:t xml:space="preserve">Implemented advanced diagnostic tools such as OCT (Optical Coherence Tomography) to enhance early detection of retinal pathologies.</w:t>
      </w:r>
    </w:p>
    <w:p>
      <w:pPr>
        <w:numPr>
          <w:ilvl w:val="0"/>
          <w:numId w:val="1003"/>
        </w:numPr>
        <w:pStyle w:val="Compact"/>
      </w:pPr>
      <w:r>
        <w:t xml:space="preserve">Participated in community outreach programs, offering free eye screenings in underserved areas of Dubai to improve access to ophthalmic care.</w:t>
      </w:r>
    </w:p>
    <w:bookmarkEnd w:id="24"/>
    <w:bookmarkStart w:id="25" w:name="resident-ophthalmologist"/>
    <w:p>
      <w:pPr>
        <w:pStyle w:val="Heading4"/>
      </w:pPr>
      <w:r>
        <w:rPr>
          <w:bCs/>
          <w:b/>
        </w:rPr>
        <w:t xml:space="preserve">Resident Ophthalmologist</w:t>
      </w:r>
    </w:p>
    <w:p>
      <w:pPr>
        <w:pStyle w:val="FirstParagraph"/>
      </w:pPr>
      <w:r>
        <w:rPr>
          <w:iCs/>
          <w:i/>
        </w:rPr>
        <w:t xml:space="preserve">Ain Shams University Hospitals, Egypt (2011–2014)</w:t>
      </w:r>
    </w:p>
    <w:p>
      <w:pPr>
        <w:numPr>
          <w:ilvl w:val="0"/>
          <w:numId w:val="1004"/>
        </w:numPr>
        <w:pStyle w:val="Compact"/>
      </w:pPr>
      <w:r>
        <w:t xml:space="preserve">Gained foundational clinical experience in diagnosing and managing a wide range of ocular conditions under the supervision of senior consultants.</w:t>
      </w:r>
    </w:p>
    <w:p>
      <w:pPr>
        <w:numPr>
          <w:ilvl w:val="0"/>
          <w:numId w:val="1004"/>
        </w:numPr>
        <w:pStyle w:val="Compact"/>
      </w:pPr>
      <w:r>
        <w:t xml:space="preserve">Assisted in over 2,000 surgical procedures, including corneal transplants and strabismus corrections.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Ophthalmology</w:t>
      </w:r>
      <w:r>
        <w:t xml:space="preserve"> </w:t>
      </w:r>
      <w:r>
        <w:t xml:space="preserve">- Dubai Health Authority (DHA), United Arab Emirates (2018–Present)</w:t>
      </w:r>
    </w:p>
    <w:p>
      <w:pPr>
        <w:numPr>
          <w:ilvl w:val="0"/>
          <w:numId w:val="1005"/>
        </w:numPr>
        <w:pStyle w:val="Compact"/>
      </w:pPr>
      <w:r>
        <w:rPr>
          <w:bCs/>
          <w:b/>
        </w:rPr>
        <w:t xml:space="preserve">Board Certification in Ophthalmology</w:t>
      </w:r>
      <w:r>
        <w:t xml:space="preserve"> </w:t>
      </w:r>
      <w:r>
        <w:t xml:space="preserve">- Egyptian Society of Ophthalmology (2014)</w:t>
      </w:r>
    </w:p>
    <w:p>
      <w:pPr>
        <w:numPr>
          <w:ilvl w:val="0"/>
          <w:numId w:val="1005"/>
        </w:numPr>
        <w:pStyle w:val="Compact"/>
      </w:pPr>
      <w:r>
        <w:rPr>
          <w:bCs/>
          <w:b/>
        </w:rPr>
        <w:t xml:space="preserve">Certified in Advanced Cataract Surgery</w:t>
      </w:r>
      <w:r>
        <w:t xml:space="preserve"> </w:t>
      </w:r>
      <w:r>
        <w:t xml:space="preserve">- American Academy of Ophthalmology (2019)</w:t>
      </w:r>
    </w:p>
    <w:bookmarkEnd w:id="27"/>
    <w:bookmarkStart w:id="28" w:name="skills"/>
    <w:p>
      <w:pPr>
        <w:pStyle w:val="Heading3"/>
      </w:pPr>
      <w:r>
        <w:t xml:space="preserve">Skills</w:t>
      </w:r>
    </w:p>
    <w:p>
      <w:pPr>
        <w:numPr>
          <w:ilvl w:val="0"/>
          <w:numId w:val="1006"/>
        </w:numPr>
        <w:pStyle w:val="Compact"/>
      </w:pPr>
      <w:r>
        <w:t xml:space="preserve">Expertise in laser eye surgery (LASIK, PRK) and intraocular lens implantation.</w:t>
      </w:r>
    </w:p>
    <w:p>
      <w:pPr>
        <w:numPr>
          <w:ilvl w:val="0"/>
          <w:numId w:val="1006"/>
        </w:numPr>
        <w:pStyle w:val="Compact"/>
      </w:pPr>
      <w:r>
        <w:t xml:space="preserve">Proficient in using modern ophthalmic equipment, including slit-lamp biomicroscopy and fundus photography.</w:t>
      </w:r>
    </w:p>
    <w:p>
      <w:pPr>
        <w:numPr>
          <w:ilvl w:val="0"/>
          <w:numId w:val="1006"/>
        </w:numPr>
        <w:pStyle w:val="Compact"/>
      </w:pPr>
      <w:r>
        <w:t xml:space="preserve">Strong analytical skills for interpreting complex diagnostic data and developing personalized treatment strategies.</w:t>
      </w:r>
    </w:p>
    <w:p>
      <w:pPr>
        <w:numPr>
          <w:ilvl w:val="0"/>
          <w:numId w:val="1006"/>
        </w:numPr>
        <w:pStyle w:val="Compact"/>
      </w:pPr>
      <w:r>
        <w:t xml:space="preserve">Fluent in English and Arabic, with a working knowledge of French and basic Spanish for international collaboration.</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"Epidemiology of Diabetic Retinopathy in the UAE Population"</w:t>
      </w:r>
      <w:r>
        <w:t xml:space="preserve"> </w:t>
      </w:r>
      <w:r>
        <w:t xml:space="preserve">- Published in the *Journal of Ophthalmic Research* (2021).</w:t>
      </w:r>
    </w:p>
    <w:p>
      <w:pPr>
        <w:numPr>
          <w:ilvl w:val="0"/>
          <w:numId w:val="1007"/>
        </w:numPr>
        <w:pStyle w:val="Compact"/>
      </w:pPr>
      <w:r>
        <w:rPr>
          <w:bCs/>
          <w:b/>
        </w:rPr>
        <w:t xml:space="preserve">"Innovative Techniques in Corneal Transplantation"</w:t>
      </w:r>
      <w:r>
        <w:t xml:space="preserve"> </w:t>
      </w:r>
      <w:r>
        <w:t xml:space="preserve">- Presented at the International Congress of Ophthalmologists, Dubai (2019).</w:t>
      </w:r>
    </w:p>
    <w:bookmarkEnd w:id="29"/>
    <w:bookmarkStart w:id="30" w:name="professional-affiliations"/>
    <w:p>
      <w:pPr>
        <w:pStyle w:val="Heading3"/>
      </w:pPr>
      <w:r>
        <w:t xml:space="preserve">Professional Affiliations</w:t>
      </w:r>
    </w:p>
    <w:p>
      <w:pPr>
        <w:numPr>
          <w:ilvl w:val="0"/>
          <w:numId w:val="1008"/>
        </w:numPr>
        <w:pStyle w:val="Compact"/>
      </w:pPr>
      <w:r>
        <w:t xml:space="preserve">Member, Emirates Society of Ophthalmology (ESO)</w:t>
      </w:r>
    </w:p>
    <w:p>
      <w:pPr>
        <w:numPr>
          <w:ilvl w:val="0"/>
          <w:numId w:val="1008"/>
        </w:numPr>
        <w:pStyle w:val="Compact"/>
      </w:pPr>
      <w:r>
        <w:t xml:space="preserve">Member, American Society of Cataract and Refractive Surgery (ASCRS)</w:t>
      </w:r>
    </w:p>
    <w:p>
      <w:pPr>
        <w:numPr>
          <w:ilvl w:val="0"/>
          <w:numId w:val="1008"/>
        </w:numPr>
        <w:pStyle w:val="Compact"/>
      </w:pPr>
      <w:r>
        <w:t xml:space="preserve">Volunteer Ophthalmologist, Dubai Community Services Association</w:t>
      </w:r>
    </w:p>
    <w:bookmarkEnd w:id="30"/>
    <w:bookmarkStart w:id="31" w:name="references"/>
    <w:p>
      <w:pPr>
        <w:pStyle w:val="Heading3"/>
      </w:pPr>
      <w:r>
        <w:t xml:space="preserve">References</w:t>
      </w:r>
    </w:p>
    <w:p>
      <w:pPr>
        <w:pStyle w:val="FirstParagraph"/>
      </w:pPr>
      <w:r>
        <w:t xml:space="preserve">Available upon request. Contact Dr. Amina Al-Maktoum for references from colleagues in the United Arab Emirates Dubai healthcare sector.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dc:title>
  <dc:creator/>
  <dc:language>en</dc:language>
  <cp:keywords/>
  <dcterms:created xsi:type="dcterms:W3CDTF">2026-09-27T21:55:03Z</dcterms:created>
  <dcterms:modified xsi:type="dcterms:W3CDTF">2026-09-27T21:55:03Z</dcterms:modified>
</cp:coreProperties>
</file>

<file path=docProps/custom.xml><?xml version="1.0" encoding="utf-8"?>
<Properties xmlns="http://schemas.openxmlformats.org/officeDocument/2006/custom-properties" xmlns:vt="http://schemas.openxmlformats.org/officeDocument/2006/docPropsVTypes"/>
</file>