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2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Emily Thompson</w:t>
      </w:r>
      <w:r>
        <w:br/>
      </w:r>
      <w:r>
        <w:rPr>
          <w:bCs/>
          <w:b/>
        </w:rPr>
        <w:t xml:space="preserve">Email:</w:t>
      </w:r>
      <w:r>
        <w:t xml:space="preserve"> </w:t>
      </w:r>
      <w:r>
        <w:t xml:space="preserve">emily.thompson@ophthalmologist.uk</w:t>
      </w:r>
      <w:r>
        <w:br/>
      </w:r>
      <w:r>
        <w:rPr>
          <w:bCs/>
          <w:b/>
        </w:rPr>
        <w:t xml:space="preserve">Phone:</w:t>
      </w:r>
      <w:r>
        <w:t xml:space="preserve"> </w:t>
      </w:r>
      <w:r>
        <w:t xml:space="preserve">+44 7900 123456</w:t>
      </w:r>
      <w:r>
        <w:br/>
      </w:r>
      <w:r>
        <w:rPr>
          <w:bCs/>
          <w:b/>
        </w:rPr>
        <w:t xml:space="preserve">Address:</w:t>
      </w:r>
      <w:r>
        <w:t xml:space="preserve"> </w:t>
      </w:r>
      <w:r>
        <w:t xml:space="preserve">123 London Eye Road, London, SE1 7PB</w:t>
      </w:r>
    </w:p>
    <w:bookmarkEnd w:id="20"/>
    <w:bookmarkStart w:id="21" w:name="professional-summary"/>
    <w:p>
      <w:pPr>
        <w:pStyle w:val="Heading2"/>
      </w:pPr>
      <w:r>
        <w:t xml:space="preserve">Professional Summary</w:t>
      </w:r>
    </w:p>
    <w:p>
      <w:pPr>
        <w:pStyle w:val="FirstParagraph"/>
      </w:pPr>
      <w:r>
        <w:t xml:space="preserve">A highly skilled and dedicated Ophthalmologist with over a decade of experience in the United Kingdom, specializing in advanced ocular surgery and comprehensive eye care. Certified by the General Medical Council (GMC) and recognized for excellence in treating complex ophthalmic conditions. Committed to delivering patient-centered care within the dynamic healthcare environment of London. Proficient in managing diseases such as cataracts, glaucoma, retinal disorders, and refractive surgery. A member of the Royal College of Ophthalmologists (RCOphth), actively contributing to research and clinical innovation in the field. With a strong foundation in both academic and clinical settings across the United Kingdom London region.</w:t>
      </w:r>
    </w:p>
    <w:bookmarkEnd w:id="21"/>
    <w:bookmarkStart w:id="22" w:name="education"/>
    <w:p>
      <w:pPr>
        <w:pStyle w:val="Heading2"/>
      </w:pPr>
      <w:r>
        <w:t xml:space="preserve">Education</w:t>
      </w:r>
    </w:p>
    <w:p>
      <w:pPr>
        <w:pStyle w:val="FirstParagraph"/>
      </w:pPr>
      <w:r>
        <w:rPr>
          <w:bCs/>
          <w:b/>
        </w:rPr>
        <w:t xml:space="preserve">MBBS (Bachelor of Medicine, Bachelor of Surgery)</w:t>
      </w:r>
      <w:r>
        <w:br/>
      </w:r>
      <w:r>
        <w:t xml:space="preserve">University College London (UCL), United Kingdom</w:t>
      </w:r>
      <w:r>
        <w:br/>
      </w:r>
      <w:r>
        <w:t xml:space="preserve">Graduated: 2008</w:t>
      </w:r>
      <w:r>
        <w:br/>
      </w:r>
      <w:r>
        <w:t xml:space="preserve">Academic excellence in ophthalmology, with a focus on clinical practice and research.</w:t>
      </w:r>
    </w:p>
    <w:p>
      <w:pPr>
        <w:pStyle w:val="BodyText"/>
      </w:pPr>
      <w:r>
        <w:rPr>
          <w:bCs/>
          <w:b/>
        </w:rPr>
        <w:t xml:space="preserve">Specialist Training in Ophthalmology</w:t>
      </w:r>
      <w:r>
        <w:br/>
      </w:r>
      <w:r>
        <w:t xml:space="preserve">Royal College of Ophthalmologists (RCOphth), United Kingdom</w:t>
      </w:r>
      <w:r>
        <w:br/>
      </w:r>
      <w:r>
        <w:t xml:space="preserve">Completed: 2015</w:t>
      </w:r>
      <w:r>
        <w:br/>
      </w:r>
      <w:r>
        <w:t xml:space="preserve">Successfully completed the Higher Specialist Training (HST) program, specializing in ophthalmic surgery and medical retina. Trained at leading institutions including Moorfields Eye Hospital and St. Thomas' Hospital, both located in London.</w:t>
      </w:r>
    </w:p>
    <w:p>
      <w:pPr>
        <w:pStyle w:val="BodyText"/>
      </w:pPr>
      <w:r>
        <w:rPr>
          <w:bCs/>
          <w:b/>
        </w:rPr>
        <w:t xml:space="preserve">Postgraduate Certificates</w:t>
      </w:r>
      <w:r>
        <w:br/>
      </w:r>
      <w:r>
        <w:t xml:space="preserve">-</w:t>
      </w:r>
      <w:r>
        <w:t xml:space="preserve"> </w:t>
      </w:r>
      <w:r>
        <w:rPr>
          <w:iCs/>
          <w:i/>
        </w:rPr>
        <w:t xml:space="preserve">Certified Ophthalmic Surgeon (COS)</w:t>
      </w:r>
      <w:r>
        <w:t xml:space="preserve">, Royal College of Ophthalmologists (2016)</w:t>
      </w:r>
      <w:r>
        <w:br/>
      </w:r>
      <w:r>
        <w:t xml:space="preserve">-</w:t>
      </w:r>
      <w:r>
        <w:t xml:space="preserve"> </w:t>
      </w:r>
      <w:r>
        <w:rPr>
          <w:iCs/>
          <w:i/>
        </w:rPr>
        <w:t xml:space="preserve">Advanced Glaucoma Management</w:t>
      </w:r>
      <w:r>
        <w:t xml:space="preserve">, University of London (2017)</w:t>
      </w:r>
    </w:p>
    <w:bookmarkEnd w:id="22"/>
    <w:bookmarkStart w:id="23" w:name="professional-experience"/>
    <w:p>
      <w:pPr>
        <w:pStyle w:val="Heading2"/>
      </w:pPr>
      <w:r>
        <w:t xml:space="preserve">Professional Experience</w:t>
      </w:r>
    </w:p>
    <w:p>
      <w:pPr>
        <w:pStyle w:val="FirstParagraph"/>
      </w:pPr>
      <w:r>
        <w:rPr>
          <w:bCs/>
          <w:b/>
        </w:rPr>
        <w:t xml:space="preserve">Consultant Ophthalmologist</w:t>
      </w:r>
      <w:r>
        <w:br/>
      </w:r>
      <w:r>
        <w:t xml:space="preserve">St. Bartholomew’s Hospital, London, United Kingdom</w:t>
      </w:r>
      <w:r>
        <w:br/>
      </w:r>
      <w:r>
        <w:t xml:space="preserve">2018 – Present</w:t>
      </w:r>
      <w:r>
        <w:br/>
      </w:r>
      <w:r>
        <w:t xml:space="preserve">- Lead a multidisciplinary team in diagnosing and treating ocular diseases, with a focus on cataract surgery and corneal transplants.</w:t>
      </w:r>
      <w:r>
        <w:br/>
      </w:r>
      <w:r>
        <w:t xml:space="preserve">- Collaborated with neurologists and endocrinologists to manage diabetic retinopathy and other systemic eye conditions.</w:t>
      </w:r>
      <w:r>
        <w:br/>
      </w:r>
      <w:r>
        <w:t xml:space="preserve">- Introduced laser-assisted cataract surgery techniques, improving patient recovery times in the United Kingdom London region.</w:t>
      </w:r>
    </w:p>
    <w:p>
      <w:pPr>
        <w:pStyle w:val="BodyText"/>
      </w:pPr>
      <w:r>
        <w:rPr>
          <w:bCs/>
          <w:b/>
        </w:rPr>
        <w:t xml:space="preserve">Senior Registrar in Ophthalmology</w:t>
      </w:r>
      <w:r>
        <w:br/>
      </w:r>
      <w:r>
        <w:t xml:space="preserve">Moorfields Eye Hospital, London, United Kingdom</w:t>
      </w:r>
      <w:r>
        <w:br/>
      </w:r>
      <w:r>
        <w:t xml:space="preserve">2015 – 2018</w:t>
      </w:r>
      <w:r>
        <w:br/>
      </w:r>
      <w:r>
        <w:t xml:space="preserve">- Provided clinical care to over 500 patients annually, specializing in refractive surgery and intraocular lens implantation.</w:t>
      </w:r>
      <w:r>
        <w:br/>
      </w:r>
      <w:r>
        <w:t xml:space="preserve">- Conducted research on age-related macular degeneration (AMD) for the National Health Service (NHS).</w:t>
      </w:r>
      <w:r>
        <w:br/>
      </w:r>
      <w:r>
        <w:t xml:space="preserve">- Delivered lectures on ophthalmic advancements at the Royal College of Ophthalmologists' annual conferences.</w:t>
      </w:r>
    </w:p>
    <w:p>
      <w:pPr>
        <w:pStyle w:val="BodyText"/>
      </w:pPr>
      <w:r>
        <w:rPr>
          <w:bCs/>
          <w:b/>
        </w:rPr>
        <w:t xml:space="preserve">Junior Registrar in Ophthalmology</w:t>
      </w:r>
      <w:r>
        <w:br/>
      </w:r>
      <w:r>
        <w:t xml:space="preserve">Guy’s Hospital, London, United Kingdom</w:t>
      </w:r>
      <w:r>
        <w:br/>
      </w:r>
      <w:r>
        <w:t xml:space="preserve">2012 – 2015</w:t>
      </w:r>
      <w:r>
        <w:br/>
      </w:r>
      <w:r>
        <w:t xml:space="preserve">- Gained expertise in oculoplastic surgery and pediatric ophthalmology.</w:t>
      </w:r>
      <w:r>
        <w:br/>
      </w:r>
      <w:r>
        <w:t xml:space="preserve">- Assisted in the development of a community-based screening program for early detection of glaucoma in London’s underserved populations.</w:t>
      </w:r>
    </w:p>
    <w:bookmarkEnd w:id="23"/>
    <w:bookmarkStart w:id="24" w:name="skills-and-expertise"/>
    <w:p>
      <w:pPr>
        <w:pStyle w:val="Heading2"/>
      </w:pPr>
      <w:r>
        <w:t xml:space="preserve">Skills and Expertise</w:t>
      </w:r>
    </w:p>
    <w:p>
      <w:pPr>
        <w:numPr>
          <w:ilvl w:val="0"/>
          <w:numId w:val="1001"/>
        </w:numPr>
        <w:pStyle w:val="Compact"/>
      </w:pPr>
      <w:r>
        <w:t xml:space="preserve">Expertise in cataract surgery, laser vision correction, and vitreoretinal procedures.</w:t>
      </w:r>
    </w:p>
    <w:p>
      <w:pPr>
        <w:numPr>
          <w:ilvl w:val="0"/>
          <w:numId w:val="1001"/>
        </w:numPr>
        <w:pStyle w:val="Compact"/>
      </w:pPr>
      <w:r>
        <w:t xml:space="preserve">Proficient in using advanced diagnostic tools such as OCT (optical coherence tomography) and visual field analyzers.</w:t>
      </w:r>
    </w:p>
    <w:p>
      <w:pPr>
        <w:numPr>
          <w:ilvl w:val="0"/>
          <w:numId w:val="1001"/>
        </w:numPr>
        <w:pStyle w:val="Compact"/>
      </w:pPr>
      <w:r>
        <w:t xml:space="preserve">Strong leadership skills, with experience managing clinical teams across the United Kingdom London healthcare system.</w:t>
      </w:r>
    </w:p>
    <w:p>
      <w:pPr>
        <w:numPr>
          <w:ilvl w:val="0"/>
          <w:numId w:val="1001"/>
        </w:numPr>
        <w:pStyle w:val="Compact"/>
      </w:pPr>
      <w:r>
        <w:t xml:space="preserve">Fluent in English and Spanish, enabling effective communication with diverse patient populations in London.</w:t>
      </w:r>
    </w:p>
    <w:p>
      <w:pPr>
        <w:numPr>
          <w:ilvl w:val="0"/>
          <w:numId w:val="1001"/>
        </w:numPr>
        <w:pStyle w:val="Compact"/>
      </w:pPr>
      <w:r>
        <w:t xml:space="preserve">Certified in advanced cardiac life support (ACLS) and basic life support (BLS).</w:t>
      </w:r>
    </w:p>
    <w:bookmarkEnd w:id="24"/>
    <w:bookmarkStart w:id="25" w:name="certifications-and-memberships"/>
    <w:p>
      <w:pPr>
        <w:pStyle w:val="Heading2"/>
      </w:pPr>
      <w:r>
        <w:t xml:space="preserve">Certifications and Memberships</w:t>
      </w:r>
    </w:p>
    <w:p>
      <w:pPr>
        <w:pStyle w:val="FirstParagraph"/>
      </w:pPr>
      <w:r>
        <w:rPr>
          <w:bCs/>
          <w:b/>
        </w:rPr>
        <w:t xml:space="preserve">General Medical Council (GMC) Registration</w:t>
      </w:r>
      <w:r>
        <w:br/>
      </w:r>
      <w:r>
        <w:t xml:space="preserve">Registered as a Specialist Practitioner in Ophthalmology, United Kingdom.</w:t>
      </w:r>
    </w:p>
    <w:p>
      <w:pPr>
        <w:pStyle w:val="BodyText"/>
      </w:pPr>
      <w:r>
        <w:rPr>
          <w:bCs/>
          <w:b/>
        </w:rPr>
        <w:t xml:space="preserve">Membership in Professional Bodies</w:t>
      </w:r>
      <w:r>
        <w:br/>
      </w:r>
      <w:r>
        <w:t xml:space="preserve">- Royal College of Ophthalmologists (RCOphth), Member (2016)</w:t>
      </w:r>
      <w:r>
        <w:br/>
      </w:r>
      <w:r>
        <w:t xml:space="preserve">- British Ophthalmological Society (BOS), Member (2017)</w:t>
      </w:r>
      <w:r>
        <w:br/>
      </w:r>
      <w:r>
        <w:t xml:space="preserve">- European Society of Cataract and Refractive Surgery (ESCRS), Affiliate Member</w:t>
      </w:r>
    </w:p>
    <w:bookmarkEnd w:id="25"/>
    <w:bookmarkStart w:id="26" w:name="research-and-publications"/>
    <w:p>
      <w:pPr>
        <w:pStyle w:val="Heading2"/>
      </w:pPr>
      <w:r>
        <w:t xml:space="preserve">Research and Publications</w:t>
      </w:r>
    </w:p>
    <w:p>
      <w:pPr>
        <w:pStyle w:val="FirstParagraph"/>
      </w:pPr>
      <w:r>
        <w:rPr>
          <w:bCs/>
          <w:b/>
        </w:rPr>
        <w:t xml:space="preserve">Peer-Reviewed Articles</w:t>
      </w:r>
      <w:r>
        <w:br/>
      </w:r>
      <w:r>
        <w:t xml:space="preserve">- "Innovations in Laser Cataract Surgery: A 5-Year Review," *Journal of Ophthalmic Research*, 2021.</w:t>
      </w:r>
      <w:r>
        <w:br/>
      </w:r>
      <w:r>
        <w:t xml:space="preserve">- "Early Detection of Diabetic Retinopathy in Urban Populations," *British Journal of Ophthalmology*, 2019.</w:t>
      </w:r>
    </w:p>
    <w:p>
      <w:pPr>
        <w:pStyle w:val="BodyText"/>
      </w:pPr>
      <w:r>
        <w:rPr>
          <w:bCs/>
          <w:b/>
        </w:rPr>
        <w:t xml:space="preserve">Conference Presentations</w:t>
      </w:r>
      <w:r>
        <w:br/>
      </w:r>
      <w:r>
        <w:t xml:space="preserve">- Presented "Advances in Glaucoma Treatment" at the RCOphth Annual Conference, London, 2020.</w:t>
      </w:r>
      <w:r>
        <w:br/>
      </w:r>
      <w:r>
        <w:t xml:space="preserve">- Participated in a workshop on Retinal Diseases at the ESCRS Symposium, Vienna (2018), with insights applicable to UK practices.</w:t>
      </w:r>
    </w:p>
    <w:bookmarkEnd w:id="26"/>
    <w:bookmarkStart w:id="27" w:name="languages"/>
    <w:p>
      <w:pPr>
        <w:pStyle w:val="Heading2"/>
      </w:pPr>
      <w:r>
        <w:t xml:space="preserve">Languages</w:t>
      </w:r>
    </w:p>
    <w:p>
      <w:pPr>
        <w:numPr>
          <w:ilvl w:val="0"/>
          <w:numId w:val="1002"/>
        </w:numPr>
        <w:pStyle w:val="Compact"/>
      </w:pPr>
      <w:r>
        <w:t xml:space="preserve">English (Native)</w:t>
      </w:r>
      <w:r>
        <w:br/>
      </w:r>
      <w:r>
        <w:t xml:space="preserve">Spanish (Fluent)</w:t>
      </w:r>
    </w:p>
    <w:bookmarkEnd w:id="27"/>
    <w:bookmarkStart w:id="28" w:name="references"/>
    <w:p>
      <w:pPr>
        <w:pStyle w:val="Heading2"/>
      </w:pPr>
      <w:r>
        <w:t xml:space="preserve">References</w:t>
      </w:r>
    </w:p>
    <w:p>
      <w:pPr>
        <w:pStyle w:val="FirstParagraph"/>
      </w:pPr>
      <w:r>
        <w:t xml:space="preserve">Available upon request. References include senior consultants from St. Bartholomew’s Hospital, Moorfields Eye Hospital, and academic mentors from the University of London.</w:t>
      </w:r>
    </w:p>
    <w:p>
      <w:pPr>
        <w:pStyle w:val="BodyText"/>
      </w:pPr>
      <w:r>
        <w:rPr>
          <w:bCs/>
          <w:b/>
        </w:rPr>
        <w:t xml:space="preserve">Curriculum Vitae for Ophthalmologist in the United Kingdom London</w:t>
      </w:r>
      <w:r>
        <w:br/>
      </w:r>
      <w:r>
        <w:t xml:space="preserve">This document reflects Dr. Emily Thompson’s extensive qualifications and contributions to ophthalmology in the United Kingdom. With a focus on excellence in patient care, clinical innovation, and professional development, she is an ideal candidate for roles requiring expertise in ophthalmic medicine within London’s healthcare landscape.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2026-07-28T22:04:52Z</dcterms:created>
  <dcterms:modified xsi:type="dcterms:W3CDTF">2026-07-28T22:04:52Z</dcterms:modified>
</cp:coreProperties>
</file>

<file path=docProps/custom.xml><?xml version="1.0" encoding="utf-8"?>
<Properties xmlns="http://schemas.openxmlformats.org/officeDocument/2006/custom-properties" xmlns:vt="http://schemas.openxmlformats.org/officeDocument/2006/docPropsVTypes"/>
</file>