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33" w:name="X6fd257441e2af04be923b92f4117cd532e05289"/>
    <w:p>
      <w:pPr>
        <w:pStyle w:val="Heading2"/>
      </w:pPr>
      <w:r>
        <w:t xml:space="preserve">Ophthalmologist in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7900 123456 | emily.thompson@nhs.net</w:t>
      </w:r>
      <w:r>
        <w:br/>
      </w:r>
      <w:r>
        <w:rPr>
          <w:bCs/>
          <w:b/>
        </w:rPr>
        <w:t xml:space="preserve">Address:</w:t>
      </w:r>
      <w:r>
        <w:t xml:space="preserve"> </w:t>
      </w:r>
      <w:r>
        <w:t xml:space="preserve">Manchester, United Kingdom</w:t>
      </w:r>
      <w:r>
        <w:br/>
      </w:r>
      <w:r>
        <w:rPr>
          <w:bCs/>
          <w:b/>
        </w:rPr>
        <w:t xml:space="preserve">Date of Birth:</w:t>
      </w:r>
      <w:r>
        <w:t xml:space="preserve"> </w:t>
      </w:r>
      <w:r>
        <w:t xml:space="preserve">15th March 1985</w:t>
      </w:r>
      <w:r>
        <w:br/>
      </w:r>
      <w:r>
        <w:rPr>
          <w:bCs/>
          <w:b/>
        </w:rPr>
        <w:t xml:space="preserve">Nationality:</w:t>
      </w:r>
      <w:r>
        <w:t xml:space="preserve"> </w:t>
      </w:r>
      <w:r>
        <w:t xml:space="preserve">British</w:t>
      </w:r>
    </w:p>
    <w:bookmarkEnd w:id="20"/>
    <w:bookmarkStart w:id="21" w:name="professional-summary"/>
    <w:p>
      <w:pPr>
        <w:pStyle w:val="Heading3"/>
      </w:pPr>
      <w:r>
        <w:t xml:space="preserve">Professional Summary</w:t>
      </w:r>
    </w:p>
    <w:p>
      <w:pPr>
        <w:pStyle w:val="FirstParagraph"/>
      </w:pPr>
      <w:r>
        <w:t xml:space="preserve">A dedicated and highly skilled Ophthalmologist with over a decade of experience in diagnosing and managing eye conditions. Specializing in cataract surgery, glaucoma management, and refractive procedures, I have served patients across the United Kingdom Manchester area for the past eight years. My work at St. Mary’s Hospital in Manchester has been instrumental in advancing patient care through innovative treatments and community outreach programs. Committed to excellence in ophthalmology, I hold a strong academic background and actively contribute to research initiatives that align with the evolving needs of eye healthcare in the UK.</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BSc (Hons) in Biomedical Sciences</w:t>
      </w:r>
      <w:r>
        <w:t xml:space="preserve">, University of Manchester, 2005–2008</w:t>
      </w:r>
      <w:r>
        <w:br/>
      </w:r>
      <w:r>
        <w:rPr>
          <w:iCs/>
          <w:i/>
        </w:rPr>
        <w:t xml:space="preserve">Graduated with first-class honors, focusing on visual physiology and molecular biology.</w:t>
      </w:r>
    </w:p>
    <w:p>
      <w:pPr>
        <w:numPr>
          <w:ilvl w:val="0"/>
          <w:numId w:val="1001"/>
        </w:numPr>
        <w:pStyle w:val="Compact"/>
      </w:pPr>
      <w:r>
        <w:rPr>
          <w:bCs/>
          <w:b/>
        </w:rPr>
        <w:t xml:space="preserve">MBBS (Bachelor of Medicine, Bachelor of Surgery)</w:t>
      </w:r>
      <w:r>
        <w:t xml:space="preserve">, University of Liverpool Medical School, 2008–2014</w:t>
      </w:r>
      <w:r>
        <w:br/>
      </w:r>
      <w:r>
        <w:rPr>
          <w:iCs/>
          <w:i/>
        </w:rPr>
        <w:t xml:space="preserve">Ranked among the top 5% of graduates, with a strong emphasis on clinical ophthalmology.</w:t>
      </w:r>
    </w:p>
    <w:p>
      <w:pPr>
        <w:numPr>
          <w:ilvl w:val="0"/>
          <w:numId w:val="1001"/>
        </w:numPr>
        <w:pStyle w:val="Compact"/>
      </w:pPr>
      <w:r>
        <w:rPr>
          <w:bCs/>
          <w:b/>
        </w:rPr>
        <w:t xml:space="preserve">MRCS (Membership of the Royal College of Surgeons)</w:t>
      </w:r>
      <w:r>
        <w:t xml:space="preserve">, 2015</w:t>
      </w:r>
      <w:r>
        <w:br/>
      </w:r>
      <w:r>
        <w:rPr>
          <w:iCs/>
          <w:i/>
        </w:rPr>
        <w:t xml:space="preserve">Completed core surgical training in general and ophthalmic surgery.</w:t>
      </w:r>
    </w:p>
    <w:p>
      <w:pPr>
        <w:numPr>
          <w:ilvl w:val="0"/>
          <w:numId w:val="1001"/>
        </w:numPr>
        <w:pStyle w:val="Compact"/>
      </w:pPr>
      <w:r>
        <w:rPr>
          <w:bCs/>
          <w:b/>
        </w:rPr>
        <w:t xml:space="preserve">FRCS (Ophthalmology)</w:t>
      </w:r>
      <w:r>
        <w:t xml:space="preserve">, Royal College of Ophthalmologists, 2018</w:t>
      </w:r>
      <w:r>
        <w:br/>
      </w:r>
      <w:r>
        <w:rPr>
          <w:iCs/>
          <w:i/>
        </w:rPr>
        <w:t xml:space="preserve">Certified as a specialist in eye disease management and surgical techniques.</w:t>
      </w:r>
    </w:p>
    <w:p>
      <w:pPr>
        <w:numPr>
          <w:ilvl w:val="0"/>
          <w:numId w:val="1001"/>
        </w:numPr>
        <w:pStyle w:val="Compact"/>
      </w:pPr>
      <w:r>
        <w:rPr>
          <w:bCs/>
          <w:b/>
        </w:rPr>
        <w:t xml:space="preserve">PhD in Ophthalmic Research</w:t>
      </w:r>
      <w:r>
        <w:t xml:space="preserve">, University of Manchester, 2019–2023</w:t>
      </w:r>
      <w:r>
        <w:br/>
      </w:r>
      <w:r>
        <w:rPr>
          <w:iCs/>
          <w:i/>
        </w:rPr>
        <w:t xml:space="preserve">Research focus: "Innovative Treatments for Age-Related Macular Degeneration in the UK Population."</w:t>
      </w:r>
    </w:p>
    <w:bookmarkEnd w:id="22"/>
    <w:bookmarkStart w:id="26" w:name="professional-experience"/>
    <w:p>
      <w:pPr>
        <w:pStyle w:val="Heading3"/>
      </w:pPr>
      <w:r>
        <w:t xml:space="preserve">Professional Experience</w:t>
      </w:r>
    </w:p>
    <w:bookmarkStart w:id="23" w:name="X090057c97c03b2b6102b15d8b87edc53410f756"/>
    <w:p>
      <w:pPr>
        <w:pStyle w:val="Heading4"/>
      </w:pPr>
      <w:r>
        <w:rPr>
          <w:bCs/>
          <w:b/>
        </w:rPr>
        <w:t xml:space="preserve">Consultant Ophthalmologist</w:t>
      </w:r>
      <w:r>
        <w:t xml:space="preserve">, St. Mary’s Hospital, Manchester (2018–Present)</w:t>
      </w:r>
    </w:p>
    <w:p>
      <w:pPr>
        <w:numPr>
          <w:ilvl w:val="0"/>
          <w:numId w:val="1002"/>
        </w:numPr>
        <w:pStyle w:val="Compact"/>
      </w:pPr>
      <w:r>
        <w:t xml:space="preserve">Lead specialist in cataract and refractive surgeries, performing over 500 procedures annually with a 98% patient satisfaction rate.</w:t>
      </w:r>
    </w:p>
    <w:p>
      <w:pPr>
        <w:numPr>
          <w:ilvl w:val="0"/>
          <w:numId w:val="1002"/>
        </w:numPr>
        <w:pStyle w:val="Compact"/>
      </w:pPr>
      <w:r>
        <w:t xml:space="preserve">Collaborate with multidisciplinary teams to manage complex cases, including diabetic retinopathy and glaucoma in the United Kingdom Manchester region.</w:t>
      </w:r>
    </w:p>
    <w:p>
      <w:pPr>
        <w:numPr>
          <w:ilvl w:val="0"/>
          <w:numId w:val="1002"/>
        </w:numPr>
        <w:pStyle w:val="Compact"/>
      </w:pPr>
      <w:r>
        <w:t xml:space="preserve">Developed and implemented a community screening program for early detection of eye diseases, serving over 2,000 patients in Manchester since 2021.</w:t>
      </w:r>
    </w:p>
    <w:p>
      <w:pPr>
        <w:numPr>
          <w:ilvl w:val="0"/>
          <w:numId w:val="1002"/>
        </w:numPr>
        <w:pStyle w:val="Compact"/>
      </w:pPr>
      <w:r>
        <w:t xml:space="preserve">Published research on "Laser Therapy Outcomes in Urban Populations" in the *British Journal of Ophthalmology* (2022).</w:t>
      </w:r>
    </w:p>
    <w:bookmarkEnd w:id="23"/>
    <w:bookmarkStart w:id="24" w:name="X72ad85f464a050cd0faaaa26f16dd89a28fc0d5"/>
    <w:p>
      <w:pPr>
        <w:pStyle w:val="Heading4"/>
      </w:pPr>
      <w:r>
        <w:rPr>
          <w:bCs/>
          <w:b/>
        </w:rPr>
        <w:t xml:space="preserve">Specialist Registrar</w:t>
      </w:r>
      <w:r>
        <w:t xml:space="preserve">, Manchester Royal Eye Hospital, 2015–2018</w:t>
      </w:r>
    </w:p>
    <w:p>
      <w:pPr>
        <w:numPr>
          <w:ilvl w:val="0"/>
          <w:numId w:val="1003"/>
        </w:numPr>
        <w:pStyle w:val="Compact"/>
      </w:pPr>
      <w:r>
        <w:t xml:space="preserve">Provided clinical care in both emergency and outpatient settings, focusing on corneal diseases and ocular trauma.</w:t>
      </w:r>
    </w:p>
    <w:p>
      <w:pPr>
        <w:numPr>
          <w:ilvl w:val="0"/>
          <w:numId w:val="1003"/>
        </w:numPr>
        <w:pStyle w:val="Compact"/>
      </w:pPr>
      <w:r>
        <w:t xml:space="preserve">Contributed to the hospital’s training program by mentoring junior doctors and medical students from the University of Manchester.</w:t>
      </w:r>
    </w:p>
    <w:p>
      <w:pPr>
        <w:numPr>
          <w:ilvl w:val="0"/>
          <w:numId w:val="1003"/>
        </w:numPr>
        <w:pStyle w:val="Compact"/>
      </w:pPr>
      <w:r>
        <w:t xml:space="preserve">Participated in national audits to improve standards of care for patients with visual impairment in the UK.</w:t>
      </w:r>
    </w:p>
    <w:bookmarkEnd w:id="24"/>
    <w:bookmarkStart w:id="25" w:name="X4f3fbcac33f6ead15f638c851c688342221f0bb"/>
    <w:p>
      <w:pPr>
        <w:pStyle w:val="Heading4"/>
      </w:pPr>
      <w:r>
        <w:rPr>
          <w:bCs/>
          <w:b/>
        </w:rPr>
        <w:t xml:space="preserve">Senior House Officer</w:t>
      </w:r>
      <w:r>
        <w:t xml:space="preserve">, Royal Liverpool University Hospital, 2014–2015</w:t>
      </w:r>
    </w:p>
    <w:p>
      <w:pPr>
        <w:numPr>
          <w:ilvl w:val="0"/>
          <w:numId w:val="1004"/>
        </w:numPr>
        <w:pStyle w:val="Compact"/>
      </w:pPr>
      <w:r>
        <w:t xml:space="preserve">Gained foundational experience in general ophthalmology and surgical procedures under the supervision of senior consultants.</w:t>
      </w:r>
    </w:p>
    <w:p>
      <w:pPr>
        <w:numPr>
          <w:ilvl w:val="0"/>
          <w:numId w:val="1004"/>
        </w:numPr>
        <w:pStyle w:val="Compact"/>
      </w:pPr>
      <w:r>
        <w:t xml:space="preserve">Supported the development of a digital patient record system to streamline care for patients in Manchester’s NHS network.</w:t>
      </w:r>
    </w:p>
    <w:bookmarkEnd w:id="25"/>
    <w:bookmarkEnd w:id="26"/>
    <w:bookmarkStart w:id="27" w:name="skills-expertise"/>
    <w:p>
      <w:pPr>
        <w:pStyle w:val="Heading3"/>
      </w:pPr>
      <w:r>
        <w:t xml:space="preserve">Skills &amp; Expertise</w:t>
      </w:r>
    </w:p>
    <w:p>
      <w:pPr>
        <w:numPr>
          <w:ilvl w:val="0"/>
          <w:numId w:val="1005"/>
        </w:numPr>
        <w:pStyle w:val="Compact"/>
      </w:pPr>
      <w:r>
        <w:rPr>
          <w:bCs/>
          <w:b/>
        </w:rPr>
        <w:t xml:space="preserve">Cataract Surgery:</w:t>
      </w:r>
      <w:r>
        <w:t xml:space="preserve"> </w:t>
      </w:r>
      <w:r>
        <w:t xml:space="preserve">Experienced in phacoemulsification and intraocular lens implantation.</w:t>
      </w:r>
    </w:p>
    <w:p>
      <w:pPr>
        <w:numPr>
          <w:ilvl w:val="0"/>
          <w:numId w:val="1005"/>
        </w:numPr>
        <w:pStyle w:val="Compact"/>
      </w:pPr>
      <w:r>
        <w:rPr>
          <w:bCs/>
          <w:b/>
        </w:rPr>
        <w:t xml:space="preserve">Glaucoma Management:</w:t>
      </w:r>
      <w:r>
        <w:t xml:space="preserve"> </w:t>
      </w:r>
      <w:r>
        <w:t xml:space="preserve">Skilled in diagnosing and treating all types of glaucoma, including minimally invasive procedures.</w:t>
      </w:r>
    </w:p>
    <w:p>
      <w:pPr>
        <w:numPr>
          <w:ilvl w:val="0"/>
          <w:numId w:val="1005"/>
        </w:numPr>
        <w:pStyle w:val="Compact"/>
      </w:pPr>
      <w:r>
        <w:rPr>
          <w:bCs/>
          <w:b/>
        </w:rPr>
        <w:t xml:space="preserve">Laser Therapy:</w:t>
      </w:r>
      <w:r>
        <w:t xml:space="preserve"> </w:t>
      </w:r>
      <w:r>
        <w:t xml:space="preserve">Proficient in YAG laser, photocoagulation, and refractive laser surgery (e.g., LASIK).</w:t>
      </w:r>
    </w:p>
    <w:p>
      <w:pPr>
        <w:numPr>
          <w:ilvl w:val="0"/>
          <w:numId w:val="1005"/>
        </w:numPr>
        <w:pStyle w:val="Compact"/>
      </w:pPr>
      <w:r>
        <w:rPr>
          <w:bCs/>
          <w:b/>
        </w:rPr>
        <w:t xml:space="preserve">Research &amp; Development:</w:t>
      </w:r>
      <w:r>
        <w:t xml:space="preserve"> </w:t>
      </w:r>
      <w:r>
        <w:t xml:space="preserve">Published multiple studies on ophthalmic advancements, with a focus on Manchester’s diverse patient demographics.</w:t>
      </w:r>
    </w:p>
    <w:p>
      <w:pPr>
        <w:numPr>
          <w:ilvl w:val="0"/>
          <w:numId w:val="1005"/>
        </w:numPr>
        <w:pStyle w:val="Compact"/>
      </w:pPr>
      <w:r>
        <w:rPr>
          <w:bCs/>
          <w:b/>
        </w:rPr>
        <w:t xml:space="preserve">Communication:</w:t>
      </w:r>
      <w:r>
        <w:t xml:space="preserve"> </w:t>
      </w:r>
      <w:r>
        <w:t xml:space="preserve">Fluent in English and proficient in Spanish, enabling effective care for Manchester’s multicultural population.</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Member of the Royal College of Ophthalmologists</w:t>
      </w:r>
      <w:r>
        <w:t xml:space="preserve">, 2018–Present</w:t>
      </w:r>
    </w:p>
    <w:p>
      <w:pPr>
        <w:numPr>
          <w:ilvl w:val="0"/>
          <w:numId w:val="1006"/>
        </w:numPr>
        <w:pStyle w:val="Compact"/>
      </w:pPr>
      <w:r>
        <w:rPr>
          <w:bCs/>
          <w:b/>
        </w:rPr>
        <w:t xml:space="preserve">Member of the British Ophthalmological Association (BOA)</w:t>
      </w:r>
      <w:r>
        <w:t xml:space="preserve">, 2019–Present</w:t>
      </w:r>
    </w:p>
    <w:p>
      <w:pPr>
        <w:numPr>
          <w:ilvl w:val="0"/>
          <w:numId w:val="1006"/>
        </w:numPr>
        <w:pStyle w:val="Compact"/>
      </w:pPr>
      <w:r>
        <w:rPr>
          <w:bCs/>
          <w:b/>
        </w:rPr>
        <w:t xml:space="preserve">Continuing Medical Education (CME) Credits:</w:t>
      </w:r>
      <w:r>
        <w:t xml:space="preserve"> </w:t>
      </w:r>
      <w:r>
        <w:t xml:space="preserve">Completed over 300 hours annually, including workshops on AI in diagnostics and teleophthalmology.</w:t>
      </w:r>
    </w:p>
    <w:p>
      <w:pPr>
        <w:numPr>
          <w:ilvl w:val="0"/>
          <w:numId w:val="1006"/>
        </w:numPr>
        <w:pStyle w:val="Compact"/>
      </w:pPr>
      <w:r>
        <w:rPr>
          <w:bCs/>
          <w:b/>
        </w:rPr>
        <w:t xml:space="preserve">Training in Advanced Ophthalmic Techniques:</w:t>
      </w:r>
      <w:r>
        <w:t xml:space="preserve"> </w:t>
      </w:r>
      <w:r>
        <w:t xml:space="preserve">Attended courses at the University of Manchester’s Centre for Eye Research, focusing on precision medicine for eye conditions.</w:t>
      </w:r>
    </w:p>
    <w:bookmarkEnd w:id="28"/>
    <w:bookmarkStart w:id="29" w:name="awards-recognitions"/>
    <w:p>
      <w:pPr>
        <w:pStyle w:val="Heading3"/>
      </w:pPr>
      <w:r>
        <w:t xml:space="preserve">Awards &amp; Recognitions</w:t>
      </w:r>
    </w:p>
    <w:p>
      <w:pPr>
        <w:numPr>
          <w:ilvl w:val="0"/>
          <w:numId w:val="1007"/>
        </w:numPr>
        <w:pStyle w:val="Compact"/>
      </w:pPr>
      <w:r>
        <w:rPr>
          <w:bCs/>
          <w:b/>
        </w:rPr>
        <w:t xml:space="preserve">NHS Excellence in Patient Care Award</w:t>
      </w:r>
      <w:r>
        <w:t xml:space="preserve">, 2021 (St. Mary’s Hospital, Manchester)</w:t>
      </w:r>
    </w:p>
    <w:p>
      <w:pPr>
        <w:numPr>
          <w:ilvl w:val="0"/>
          <w:numId w:val="1007"/>
        </w:numPr>
        <w:pStyle w:val="Compact"/>
      </w:pPr>
      <w:r>
        <w:rPr>
          <w:bCs/>
          <w:b/>
        </w:rPr>
        <w:t xml:space="preserve">Best Research Paper in Ophthalmology</w:t>
      </w:r>
      <w:r>
        <w:t xml:space="preserve">, British Journal of Ophthalmology, 2022</w:t>
      </w:r>
    </w:p>
    <w:p>
      <w:pPr>
        <w:numPr>
          <w:ilvl w:val="0"/>
          <w:numId w:val="1007"/>
        </w:numPr>
        <w:pStyle w:val="Compact"/>
      </w:pPr>
      <w:r>
        <w:rPr>
          <w:bCs/>
          <w:b/>
        </w:rPr>
        <w:t xml:space="preserve">Community Health Champion</w:t>
      </w:r>
      <w:r>
        <w:t xml:space="preserve">, Manchester City Council, 2020</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Treatments for Age-Related Macular Degeneration in Urban Populations" – *British Journal of Ophthalmology*, 2023.</w:t>
      </w:r>
    </w:p>
    <w:p>
      <w:pPr>
        <w:numPr>
          <w:ilvl w:val="0"/>
          <w:numId w:val="1008"/>
        </w:numPr>
        <w:pStyle w:val="Compact"/>
      </w:pPr>
      <w:r>
        <w:t xml:space="preserve">Presented "Laser Therapy Outcomes in Manchester" at the Royal College of Ophthalmologists Annual Conference, 2022.</w:t>
      </w:r>
    </w:p>
    <w:p>
      <w:pPr>
        <w:numPr>
          <w:ilvl w:val="0"/>
          <w:numId w:val="1008"/>
        </w:numPr>
        <w:pStyle w:val="Compact"/>
      </w:pPr>
      <w:r>
        <w:t xml:space="preserve">Co-authored a chapter on "Cataract Surgery in Diverse Populations" in the *Oxford Textbook of Ophthalmology*, 2021.</w:t>
      </w:r>
    </w:p>
    <w:bookmarkEnd w:id="30"/>
    <w:bookmarkStart w:id="31" w:name="community-public-engagement"/>
    <w:p>
      <w:pPr>
        <w:pStyle w:val="Heading3"/>
      </w:pPr>
      <w:r>
        <w:t xml:space="preserve">Community &amp; Public Engagement</w:t>
      </w:r>
    </w:p>
    <w:p>
      <w:pPr>
        <w:pStyle w:val="FirstParagraph"/>
      </w:pPr>
      <w:r>
        <w:t xml:space="preserve">Actively involved in eye health awareness campaigns across the United Kingdom Manchester area, including free screening events at local community centers and schools. Served as a volunteer for the Manchester Eye Charity, providing low-cost consultations to underserved populations.</w:t>
      </w:r>
    </w:p>
    <w:bookmarkEnd w:id="31"/>
    <w:bookmarkStart w:id="32" w:name="references"/>
    <w:p>
      <w:pPr>
        <w:pStyle w:val="Heading3"/>
      </w:pPr>
      <w:r>
        <w:t xml:space="preserve">References</w:t>
      </w:r>
    </w:p>
    <w:p>
      <w:pPr>
        <w:pStyle w:val="FirstParagraph"/>
      </w:pPr>
      <w:r>
        <w:t xml:space="preserve">Available upon request from Dr. Emily Thompson or her professional network in United Kingdom Manchester.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United Kingdom Manchester</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