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Ophthalmologist</w:t>
      </w:r>
    </w:p>
    <w:bookmarkStart w:id="32" w:name="curriculum-vitae"/>
    <w:p>
      <w:pPr>
        <w:pStyle w:val="Heading1"/>
      </w:pPr>
      <w:r>
        <w:t xml:space="preserve">Curriculum Vitae</w:t>
      </w:r>
    </w:p>
    <w:bookmarkStart w:id="31" w:name="Xb6fb34391e68f10edc96b068caacccb8bb3a642"/>
    <w:p>
      <w:pPr>
        <w:pStyle w:val="Heading2"/>
      </w:pPr>
      <w:r>
        <w:t xml:space="preserve">Ophthalmologist | United States New York City</w:t>
      </w:r>
    </w:p>
    <w:bookmarkStart w:id="20" w:name="professional-summary"/>
    <w:p>
      <w:pPr>
        <w:pStyle w:val="Heading3"/>
      </w:pPr>
      <w:r>
        <w:t xml:space="preserve">Professional Summary</w:t>
      </w:r>
    </w:p>
    <w:p>
      <w:pPr>
        <w:pStyle w:val="FirstParagraph"/>
      </w:pPr>
      <w:r>
        <w:t xml:space="preserve">A highly skilled and board-certified Ophthalmologist with over 15 years of experience in the United States, specifically in New York City. Specializing in comprehensive eye care, cataract surgery, glaucoma management, and refractive procedures. Committed to delivering exceptional patient outcomes through advanced clinical expertise and compassionate care. A dedicated member of the medical community in New York City, actively involved in education and research to advance ophthalmic practices within the United States.</w:t>
      </w:r>
    </w:p>
    <w:bookmarkEnd w:id="20"/>
    <w:bookmarkStart w:id="21" w:name="education"/>
    <w:p>
      <w:pPr>
        <w:pStyle w:val="Heading3"/>
      </w:pPr>
      <w:r>
        <w:t xml:space="preserve">Education</w:t>
      </w:r>
    </w:p>
    <w:p>
      <w:pPr>
        <w:numPr>
          <w:ilvl w:val="0"/>
          <w:numId w:val="1001"/>
        </w:numPr>
        <w:pStyle w:val="Compact"/>
      </w:pPr>
      <w:r>
        <w:rPr>
          <w:bCs/>
          <w:b/>
        </w:rPr>
        <w:t xml:space="preserve">Bachelor of Science in Biology</w:t>
      </w:r>
      <w:r>
        <w:t xml:space="preserve">, Columbia University, New York City, NY (2005)</w:t>
      </w:r>
    </w:p>
    <w:p>
      <w:pPr>
        <w:numPr>
          <w:ilvl w:val="0"/>
          <w:numId w:val="1001"/>
        </w:numPr>
        <w:pStyle w:val="Compact"/>
      </w:pPr>
      <w:r>
        <w:rPr>
          <w:bCs/>
          <w:b/>
        </w:rPr>
        <w:t xml:space="preserve">Doctor of Medicine (MD)</w:t>
      </w:r>
      <w:r>
        <w:t xml:space="preserve">, New York University School of Medicine, New York City, NY (2009)</w:t>
      </w:r>
    </w:p>
    <w:bookmarkEnd w:id="21"/>
    <w:bookmarkStart w:id="22" w:name="residency-and-fellowship"/>
    <w:p>
      <w:pPr>
        <w:pStyle w:val="Heading3"/>
      </w:pPr>
      <w:r>
        <w:t xml:space="preserve">Residency and Fellowship</w:t>
      </w:r>
    </w:p>
    <w:p>
      <w:pPr>
        <w:numPr>
          <w:ilvl w:val="0"/>
          <w:numId w:val="1002"/>
        </w:numPr>
        <w:pStyle w:val="Compact"/>
      </w:pPr>
      <w:r>
        <w:rPr>
          <w:bCs/>
          <w:b/>
        </w:rPr>
        <w:t xml:space="preserve">Ophthalmology Residency</w:t>
      </w:r>
      <w:r>
        <w:t xml:space="preserve">, Mount Sinai Hospital, New York City, NY (2010–2014)</w:t>
      </w:r>
    </w:p>
    <w:p>
      <w:pPr>
        <w:numPr>
          <w:ilvl w:val="0"/>
          <w:numId w:val="1002"/>
        </w:numPr>
        <w:pStyle w:val="Compact"/>
      </w:pPr>
      <w:r>
        <w:rPr>
          <w:bCs/>
          <w:b/>
        </w:rPr>
        <w:t xml:space="preserve">Fellowship in Corneal and External Disease</w:t>
      </w:r>
      <w:r>
        <w:t xml:space="preserve">, New York Eye and Ear Infirmary of Mount Sinai, New York City, NY (2015–2016)</w:t>
      </w:r>
    </w:p>
    <w:bookmarkEnd w:id="22"/>
    <w:bookmarkStart w:id="23" w:name="clinical-experience"/>
    <w:p>
      <w:pPr>
        <w:pStyle w:val="Heading3"/>
      </w:pPr>
      <w:r>
        <w:t xml:space="preserve">Clinical Experience</w:t>
      </w:r>
    </w:p>
    <w:p>
      <w:pPr>
        <w:pStyle w:val="FirstParagraph"/>
      </w:pPr>
      <w:r>
        <w:rPr>
          <w:bCs/>
          <w:b/>
        </w:rPr>
        <w:t xml:space="preserve">Attending Ophthalmologist</w:t>
      </w:r>
      <w:r>
        <w:t xml:space="preserve">, New York Eye and Ear Infirmary of Mount Sinai, New York City, NY (2016–Present)</w:t>
      </w:r>
    </w:p>
    <w:p>
      <w:pPr>
        <w:numPr>
          <w:ilvl w:val="0"/>
          <w:numId w:val="1003"/>
        </w:numPr>
        <w:pStyle w:val="Compact"/>
      </w:pPr>
      <w:r>
        <w:t xml:space="preserve">Provide comprehensive eye care to a diverse patient population in the United States.</w:t>
      </w:r>
    </w:p>
    <w:p>
      <w:pPr>
        <w:numPr>
          <w:ilvl w:val="0"/>
          <w:numId w:val="1003"/>
        </w:numPr>
        <w:pStyle w:val="Compact"/>
      </w:pPr>
      <w:r>
        <w:t xml:space="preserve">Lead surgical teams in cataract, glaucoma, and corneal transplantation procedures.</w:t>
      </w:r>
    </w:p>
    <w:p>
      <w:pPr>
        <w:numPr>
          <w:ilvl w:val="0"/>
          <w:numId w:val="1003"/>
        </w:numPr>
        <w:pStyle w:val="Compact"/>
      </w:pPr>
      <w:r>
        <w:t xml:space="preserve">Mentor medical students and residents from top-tier institutions in New York City.</w:t>
      </w:r>
    </w:p>
    <w:p>
      <w:pPr>
        <w:pStyle w:val="FirstParagraph"/>
      </w:pPr>
      <w:r>
        <w:rPr>
          <w:bCs/>
          <w:b/>
        </w:rPr>
        <w:t xml:space="preserve">Clinical Instructor</w:t>
      </w:r>
      <w:r>
        <w:t xml:space="preserve">, NYU Langone Health, New York City, NY (2014–2016)</w:t>
      </w:r>
    </w:p>
    <w:p>
      <w:pPr>
        <w:numPr>
          <w:ilvl w:val="0"/>
          <w:numId w:val="1004"/>
        </w:numPr>
        <w:pStyle w:val="Compact"/>
      </w:pPr>
      <w:r>
        <w:t xml:space="preserve">Deliver patient care at the forefront of ophthalmic innovation in NYC.</w:t>
      </w:r>
    </w:p>
    <w:p>
      <w:pPr>
        <w:numPr>
          <w:ilvl w:val="0"/>
          <w:numId w:val="1004"/>
        </w:numPr>
        <w:pStyle w:val="Compact"/>
      </w:pPr>
      <w:r>
        <w:t xml:space="preserve">Conduct research on advanced refractive surgery techniques for the United States healthcare system.</w:t>
      </w:r>
    </w:p>
    <w:bookmarkEnd w:id="23"/>
    <w:bookmarkStart w:id="24" w:name="board-certifications"/>
    <w:p>
      <w:pPr>
        <w:pStyle w:val="Heading3"/>
      </w:pPr>
      <w:r>
        <w:t xml:space="preserve">Board Certifications</w:t>
      </w:r>
    </w:p>
    <w:p>
      <w:pPr>
        <w:numPr>
          <w:ilvl w:val="0"/>
          <w:numId w:val="1005"/>
        </w:numPr>
        <w:pStyle w:val="Compact"/>
      </w:pPr>
      <w:r>
        <w:rPr>
          <w:bCs/>
          <w:b/>
        </w:rPr>
        <w:t xml:space="preserve">American Board of Ophthalmology (ABO)</w:t>
      </w:r>
      <w:r>
        <w:t xml:space="preserve"> </w:t>
      </w:r>
      <w:r>
        <w:t xml:space="preserve">– Certified in Ophthalmology (2014)</w:t>
      </w:r>
    </w:p>
    <w:p>
      <w:pPr>
        <w:numPr>
          <w:ilvl w:val="0"/>
          <w:numId w:val="1005"/>
        </w:numPr>
        <w:pStyle w:val="Compact"/>
      </w:pPr>
      <w:r>
        <w:rPr>
          <w:bCs/>
          <w:b/>
        </w:rPr>
        <w:t xml:space="preserve">American Board of Ophthalmology Subspecialty Certification in Corneal and External Disease</w:t>
      </w:r>
      <w:r>
        <w:t xml:space="preserve"> </w:t>
      </w:r>
      <w:r>
        <w:t xml:space="preserve">(2016)</w:t>
      </w:r>
    </w:p>
    <w:bookmarkEnd w:id="24"/>
    <w:bookmarkStart w:id="25" w:name="publications-and-research"/>
    <w:p>
      <w:pPr>
        <w:pStyle w:val="Heading3"/>
      </w:pPr>
      <w:r>
        <w:t xml:space="preserve">Publications and Research</w:t>
      </w:r>
    </w:p>
    <w:p>
      <w:pPr>
        <w:numPr>
          <w:ilvl w:val="0"/>
          <w:numId w:val="1006"/>
        </w:numPr>
        <w:pStyle w:val="Compact"/>
      </w:pPr>
      <w:r>
        <w:rPr>
          <w:iCs/>
          <w:i/>
        </w:rPr>
        <w:t xml:space="preserve">"Advancements in Corneal Transplantation Techniques for Complex Cases in New York City"</w:t>
      </w:r>
      <w:r>
        <w:t xml:space="preserve">, Journal of Ophthalmology (2020)</w:t>
      </w:r>
    </w:p>
    <w:p>
      <w:pPr>
        <w:numPr>
          <w:ilvl w:val="0"/>
          <w:numId w:val="1006"/>
        </w:numPr>
        <w:pStyle w:val="Compact"/>
      </w:pPr>
      <w:r>
        <w:rPr>
          <w:iCs/>
          <w:i/>
        </w:rPr>
        <w:t xml:space="preserve">"Comparative Outcomes of Cataract Surgery in Urban vs. Rural Populations: A United States Perspective"</w:t>
      </w:r>
      <w:r>
        <w:t xml:space="preserve">, American Journal of Ophthalmic Research (2019)</w:t>
      </w:r>
    </w:p>
    <w:p>
      <w:pPr>
        <w:numPr>
          <w:ilvl w:val="0"/>
          <w:numId w:val="1006"/>
        </w:numPr>
        <w:pStyle w:val="Compact"/>
      </w:pPr>
      <w:r>
        <w:t xml:space="preserve">Co-author,</w:t>
      </w:r>
      <w:r>
        <w:t xml:space="preserve"> </w:t>
      </w:r>
      <w:r>
        <w:rPr>
          <w:iCs/>
          <w:i/>
        </w:rPr>
        <w:t xml:space="preserve">"Innovations in Glaucoma Management for Diverse Patient Populations"</w:t>
      </w:r>
      <w:r>
        <w:t xml:space="preserve">, presented at the American Academy of Ophthalmology Annual Meeting (2021)</w:t>
      </w:r>
    </w:p>
    <w:bookmarkEnd w:id="25"/>
    <w:bookmarkStart w:id="26" w:name="professional-memberships"/>
    <w:p>
      <w:pPr>
        <w:pStyle w:val="Heading3"/>
      </w:pPr>
      <w:r>
        <w:t xml:space="preserve">Professional Memberships</w:t>
      </w:r>
    </w:p>
    <w:p>
      <w:pPr>
        <w:numPr>
          <w:ilvl w:val="0"/>
          <w:numId w:val="1007"/>
        </w:numPr>
        <w:pStyle w:val="Compact"/>
      </w:pPr>
      <w:r>
        <w:t xml:space="preserve">American Academy of Ophthalmology (AAO)</w:t>
      </w:r>
    </w:p>
    <w:p>
      <w:pPr>
        <w:numPr>
          <w:ilvl w:val="0"/>
          <w:numId w:val="1007"/>
        </w:numPr>
        <w:pStyle w:val="Compact"/>
      </w:pPr>
      <w:r>
        <w:t xml:space="preserve">New York State Society of Ophthalmology (NYSSO)</w:t>
      </w:r>
    </w:p>
    <w:p>
      <w:pPr>
        <w:numPr>
          <w:ilvl w:val="0"/>
          <w:numId w:val="1007"/>
        </w:numPr>
        <w:pStyle w:val="Compact"/>
      </w:pPr>
      <w:r>
        <w:t xml:space="preserve">New York City Medical Society</w:t>
      </w:r>
    </w:p>
    <w:p>
      <w:pPr>
        <w:numPr>
          <w:ilvl w:val="0"/>
          <w:numId w:val="1007"/>
        </w:numPr>
        <w:pStyle w:val="Compact"/>
      </w:pPr>
      <w:r>
        <w:t xml:space="preserve">Association for Research in Vision and Ophthalmology (ARVO)</w:t>
      </w:r>
    </w:p>
    <w:bookmarkEnd w:id="26"/>
    <w:bookmarkStart w:id="27" w:name="awards-and-honors"/>
    <w:p>
      <w:pPr>
        <w:pStyle w:val="Heading3"/>
      </w:pPr>
      <w:r>
        <w:t xml:space="preserve">Awards and Honors</w:t>
      </w:r>
    </w:p>
    <w:p>
      <w:pPr>
        <w:numPr>
          <w:ilvl w:val="0"/>
          <w:numId w:val="1008"/>
        </w:numPr>
        <w:pStyle w:val="Compact"/>
      </w:pPr>
      <w:r>
        <w:t xml:space="preserve">Top Doctor in Ophthalmology, New York City, 2022 (New York Magazine)</w:t>
      </w:r>
    </w:p>
    <w:p>
      <w:pPr>
        <w:numPr>
          <w:ilvl w:val="0"/>
          <w:numId w:val="1008"/>
        </w:numPr>
        <w:pStyle w:val="Compact"/>
      </w:pPr>
      <w:r>
        <w:t xml:space="preserve">Outstanding Teaching Award, NYU Langone Health (2015)</w:t>
      </w:r>
    </w:p>
    <w:p>
      <w:pPr>
        <w:numPr>
          <w:ilvl w:val="0"/>
          <w:numId w:val="1008"/>
        </w:numPr>
        <w:pStyle w:val="Compact"/>
      </w:pPr>
      <w:r>
        <w:t xml:space="preserve">American Medical Association (AMA) Recognition for Excellence in Patient Care</w:t>
      </w:r>
    </w:p>
    <w:bookmarkEnd w:id="27"/>
    <w:bookmarkStart w:id="28" w:name="skills-and-certifications"/>
    <w:p>
      <w:pPr>
        <w:pStyle w:val="Heading3"/>
      </w:pPr>
      <w:r>
        <w:t xml:space="preserve">Skills and Certifications</w:t>
      </w:r>
    </w:p>
    <w:p>
      <w:pPr>
        <w:numPr>
          <w:ilvl w:val="0"/>
          <w:numId w:val="1009"/>
        </w:numPr>
        <w:pStyle w:val="Compact"/>
      </w:pPr>
      <w:r>
        <w:t xml:space="preserve">Expertise in advanced surgical techniques: femtosecond laser cataract surgery, iStent implantation, and corneal cross-linking.</w:t>
      </w:r>
    </w:p>
    <w:p>
      <w:pPr>
        <w:numPr>
          <w:ilvl w:val="0"/>
          <w:numId w:val="1009"/>
        </w:numPr>
        <w:pStyle w:val="Compact"/>
      </w:pPr>
      <w:r>
        <w:t xml:space="preserve">Proficient in interpreting diagnostic imaging (OCT, visual field testing) and managing complex ocular conditions.</w:t>
      </w:r>
    </w:p>
    <w:p>
      <w:pPr>
        <w:numPr>
          <w:ilvl w:val="0"/>
          <w:numId w:val="1009"/>
        </w:numPr>
        <w:pStyle w:val="Compact"/>
      </w:pPr>
      <w:r>
        <w:t xml:space="preserve">Certified in Electronic Health Records (EHR) systems compliant with United States healthcare regulations.</w:t>
      </w:r>
    </w:p>
    <w:p>
      <w:pPr>
        <w:numPr>
          <w:ilvl w:val="0"/>
          <w:numId w:val="1009"/>
        </w:numPr>
        <w:pStyle w:val="Compact"/>
      </w:pPr>
      <w:r>
        <w:t xml:space="preserve">Fluent in English and Spanish, enabling effective communication with New York City’s multicultural patient base.</w:t>
      </w:r>
    </w:p>
    <w:bookmarkEnd w:id="28"/>
    <w:bookmarkStart w:id="29" w:name="community-and-advocacy"/>
    <w:p>
      <w:pPr>
        <w:pStyle w:val="Heading3"/>
      </w:pPr>
      <w:r>
        <w:t xml:space="preserve">Community and Advocacy</w:t>
      </w:r>
    </w:p>
    <w:p>
      <w:pPr>
        <w:numPr>
          <w:ilvl w:val="0"/>
          <w:numId w:val="1010"/>
        </w:numPr>
        <w:pStyle w:val="Compact"/>
      </w:pPr>
      <w:r>
        <w:t xml:space="preserve">Volunteer ophthalmologist for free clinics in underserved areas of New York City, providing care to low-income patients.</w:t>
      </w:r>
    </w:p>
    <w:p>
      <w:pPr>
        <w:numPr>
          <w:ilvl w:val="0"/>
          <w:numId w:val="1010"/>
        </w:numPr>
        <w:pStyle w:val="Compact"/>
      </w:pPr>
      <w:r>
        <w:t xml:space="preserve">Active participant in public health initiatives to promote eye health awareness across the United States.</w:t>
      </w:r>
    </w:p>
    <w:p>
      <w:pPr>
        <w:numPr>
          <w:ilvl w:val="0"/>
          <w:numId w:val="1010"/>
        </w:numPr>
        <w:pStyle w:val="Compact"/>
      </w:pPr>
      <w:r>
        <w:t xml:space="preserve">Speaker at local community forums on preventive eye care and the importance of regular screenings in New York City.</w:t>
      </w:r>
    </w:p>
    <w:bookmarkEnd w:id="29"/>
    <w:bookmarkStart w:id="30" w:name="contact-information"/>
    <w:p>
      <w:pPr>
        <w:pStyle w:val="Heading3"/>
      </w:pPr>
      <w:r>
        <w:t xml:space="preserve">Contact Information</w:t>
      </w:r>
    </w:p>
    <w:p>
      <w:pPr>
        <w:pStyle w:val="FirstParagraph"/>
      </w:pPr>
      <w:r>
        <w:rPr>
          <w:bCs/>
          <w:b/>
        </w:rPr>
        <w:t xml:space="preserve">Email:</w:t>
      </w:r>
      <w:r>
        <w:t xml:space="preserve"> </w:t>
      </w:r>
      <w:r>
        <w:t xml:space="preserve">ophthalmologist.nyc@example.com</w:t>
      </w:r>
      <w:r>
        <w:br/>
      </w:r>
      <w:r>
        <w:rPr>
          <w:bCs/>
          <w:b/>
        </w:rPr>
        <w:t xml:space="preserve">Phone:</w:t>
      </w:r>
      <w:r>
        <w:t xml:space="preserve"> </w:t>
      </w:r>
      <w:r>
        <w:t xml:space="preserve">(212) 555-1234</w:t>
      </w:r>
      <w:r>
        <w:br/>
      </w:r>
      <w:r>
        <w:rPr>
          <w:bCs/>
          <w:b/>
        </w:rPr>
        <w:t xml:space="preserve">Address:</w:t>
      </w:r>
      <w:r>
        <w:t xml:space="preserve"> </w:t>
      </w:r>
      <w:r>
        <w:t xml:space="preserve">123 Medical Plaza, New York City, NY 10001</w:t>
      </w:r>
    </w:p>
    <w:bookmarkEnd w:id="30"/>
    <w:p>
      <w:pPr>
        <w:pStyle w:val="BodyText"/>
      </w:pPr>
      <w:r>
        <w:t xml:space="preserve">This Curriculum Vitae is tailored for an Ophthalmologist practicing in the United States, with a focus on New York City. It reflects expertise in clinical care, research, and community engagement aligned with the standards of American ophthalmology.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Ophthalmologist</dc:title>
  <dc:creator/>
  <dc:language>en</dc:language>
  <cp:keywords/>
  <dcterms:created xsi:type="dcterms:W3CDTF">2026-07-29T22:13:38Z</dcterms:created>
  <dcterms:modified xsi:type="dcterms:W3CDTF">2026-07-29T22:13:38Z</dcterms:modified>
</cp:coreProperties>
</file>

<file path=docProps/custom.xml><?xml version="1.0" encoding="utf-8"?>
<Properties xmlns="http://schemas.openxmlformats.org/officeDocument/2006/custom-properties" xmlns:vt="http://schemas.openxmlformats.org/officeDocument/2006/docPropsVTypes"/>
</file>