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5" w:name="curriculum-vitae"/>
    <w:p>
      <w:pPr>
        <w:pStyle w:val="Heading1"/>
      </w:pPr>
      <w:r>
        <w:t xml:space="preserve">Curriculum Vitae</w:t>
      </w:r>
    </w:p>
    <w:bookmarkStart w:id="34" w:name="X06b0b02171c912acb1c15c04942376493751053"/>
    <w:p>
      <w:pPr>
        <w:pStyle w:val="Heading2"/>
      </w:pPr>
      <w:r>
        <w:t xml:space="preserve">Ophthalmologist | United States San Francisco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Elena M. Thompson, MD</w:t>
      </w:r>
      <w:r>
        <w:br/>
      </w:r>
      <w:r>
        <w:rPr>
          <w:bCs/>
          <w:b/>
        </w:rPr>
        <w:t xml:space="preserve">Email:</w:t>
      </w:r>
      <w:r>
        <w:t xml:space="preserve"> </w:t>
      </w:r>
      <w:r>
        <w:t xml:space="preserve">elena.thompson@ophthalmology.sf</w:t>
      </w:r>
      <w:r>
        <w:br/>
      </w:r>
      <w:r>
        <w:rPr>
          <w:bCs/>
          <w:b/>
        </w:rPr>
        <w:t xml:space="preserve">Phone:</w:t>
      </w:r>
      <w:r>
        <w:t xml:space="preserve"> </w:t>
      </w:r>
      <w:r>
        <w:t xml:space="preserve">(415) 555-0198</w:t>
      </w:r>
      <w:r>
        <w:br/>
      </w:r>
      <w:r>
        <w:rPr>
          <w:bCs/>
          <w:b/>
        </w:rPr>
        <w:t xml:space="preserve">Address:</w:t>
      </w:r>
      <w:r>
        <w:t xml:space="preserve"> </w:t>
      </w:r>
      <w:r>
        <w:t xml:space="preserve">123 Medical Center Drive, San Francisco, CA 94103</w:t>
      </w:r>
      <w:r>
        <w:br/>
      </w:r>
      <w:r>
        <w:rPr>
          <w:bCs/>
          <w:b/>
        </w:rPr>
        <w:t xml:space="preserve">Licensed in:</w:t>
      </w:r>
      <w:r>
        <w:t xml:space="preserve"> </w:t>
      </w:r>
      <w:r>
        <w:t xml:space="preserve">California (Medical License #CA-2023-OPH-456)</w:t>
      </w:r>
    </w:p>
    <w:bookmarkEnd w:id="20"/>
    <w:bookmarkStart w:id="21" w:name="professional-summary"/>
    <w:p>
      <w:pPr>
        <w:pStyle w:val="Heading3"/>
      </w:pPr>
      <w:r>
        <w:t xml:space="preserve">Professional Summary</w:t>
      </w:r>
    </w:p>
    <w:p>
      <w:pPr>
        <w:pStyle w:val="FirstParagraph"/>
      </w:pPr>
      <w:r>
        <w:t xml:space="preserve">Board-certified Ophthalmologist with over 15 years of experience in clinical practice, research, and education in San Francisco, California. Specializing in comprehensive eye care, refractive surgery, cataract management, and ocular disease diagnosis. Dedicated to advancing ophthalmic care through innovation and community outreach. A strong advocate for patient-centered care within the United States San Francisco healthcare ecosystem.</w:t>
      </w:r>
    </w:p>
    <w:bookmarkEnd w:id="21"/>
    <w:bookmarkStart w:id="22" w:name="education"/>
    <w:p>
      <w:pPr>
        <w:pStyle w:val="Heading3"/>
      </w:pPr>
      <w:r>
        <w:t xml:space="preserve">Education</w:t>
      </w:r>
    </w:p>
    <w:p>
      <w:pPr>
        <w:numPr>
          <w:ilvl w:val="0"/>
          <w:numId w:val="1001"/>
        </w:numPr>
        <w:pStyle w:val="Compact"/>
      </w:pPr>
      <w:r>
        <w:rPr>
          <w:bCs/>
          <w:b/>
        </w:rPr>
        <w:t xml:space="preserve">University of California, San Francisco (UCSF)</w:t>
      </w:r>
      <w:r>
        <w:t xml:space="preserve"> </w:t>
      </w:r>
      <w:r>
        <w:t xml:space="preserve">- Doctor of Medicine (MD), 2008</w:t>
      </w:r>
    </w:p>
    <w:p>
      <w:pPr>
        <w:numPr>
          <w:ilvl w:val="0"/>
          <w:numId w:val="1001"/>
        </w:numPr>
        <w:pStyle w:val="Compact"/>
      </w:pPr>
      <w:r>
        <w:rPr>
          <w:bCs/>
          <w:b/>
        </w:rPr>
        <w:t xml:space="preserve">Stanford University</w:t>
      </w:r>
      <w:r>
        <w:t xml:space="preserve"> </w:t>
      </w:r>
      <w:r>
        <w:t xml:space="preserve">- Bachelor of Science in Biological Sciences, 2004</w:t>
      </w:r>
    </w:p>
    <w:bookmarkEnd w:id="22"/>
    <w:bookmarkStart w:id="23" w:name="residency-and-fellowship"/>
    <w:p>
      <w:pPr>
        <w:pStyle w:val="Heading3"/>
      </w:pPr>
      <w:r>
        <w:t xml:space="preserve">Residency and Fellowship</w:t>
      </w:r>
    </w:p>
    <w:p>
      <w:pPr>
        <w:numPr>
          <w:ilvl w:val="0"/>
          <w:numId w:val="1002"/>
        </w:numPr>
        <w:pStyle w:val="Compact"/>
      </w:pPr>
      <w:r>
        <w:rPr>
          <w:bCs/>
          <w:b/>
        </w:rPr>
        <w:t xml:space="preserve">Ophthalmology Residency</w:t>
      </w:r>
      <w:r>
        <w:t xml:space="preserve">, San Francisco General Hospital &amp; Trauma Center (2008–2012)</w:t>
      </w:r>
      <w:r>
        <w:br/>
      </w:r>
      <w:r>
        <w:t xml:space="preserve">Focused on corneal surgery, glaucoma, and pediatric ophthalmology. Completed rotations at the University of California San Francisco Medical Center.</w:t>
      </w:r>
    </w:p>
    <w:p>
      <w:pPr>
        <w:numPr>
          <w:ilvl w:val="0"/>
          <w:numId w:val="1002"/>
        </w:numPr>
        <w:pStyle w:val="Compact"/>
      </w:pPr>
      <w:r>
        <w:rPr>
          <w:bCs/>
          <w:b/>
        </w:rPr>
        <w:t xml:space="preserve">Refractive Surgery Fellowship</w:t>
      </w:r>
      <w:r>
        <w:t xml:space="preserve">, California Eye Institute (2012–2013)</w:t>
      </w:r>
      <w:r>
        <w:br/>
      </w:r>
      <w:r>
        <w:t xml:space="preserve">Specialized in LASIK, PRK, and lens-based procedures. Collaborated with leading surgeons in United States San Francisco to refine advanced techniques.</w:t>
      </w:r>
    </w:p>
    <w:bookmarkEnd w:id="23"/>
    <w:bookmarkStart w:id="27" w:name="professional-experience"/>
    <w:p>
      <w:pPr>
        <w:pStyle w:val="Heading3"/>
      </w:pPr>
      <w:r>
        <w:t xml:space="preserve">Professional Experience</w:t>
      </w:r>
    </w:p>
    <w:bookmarkStart w:id="24" w:name="X86224d539f228c9084370d1977477243b22e17d"/>
    <w:p>
      <w:pPr>
        <w:pStyle w:val="Heading4"/>
      </w:pPr>
      <w:r>
        <w:rPr>
          <w:bCs/>
          <w:b/>
        </w:rPr>
        <w:t xml:space="preserve">Senior Ophthalmologist</w:t>
      </w:r>
      <w:r>
        <w:t xml:space="preserve">, San Francisco Eye Care Group (2015–Present)</w:t>
      </w:r>
    </w:p>
    <w:p>
      <w:pPr>
        <w:numPr>
          <w:ilvl w:val="0"/>
          <w:numId w:val="1003"/>
        </w:numPr>
        <w:pStyle w:val="Compact"/>
      </w:pPr>
      <w:r>
        <w:t xml:space="preserve">Lead clinical care for over 2,000 patients annually, focusing on cataract and glaucoma management.</w:t>
      </w:r>
    </w:p>
    <w:p>
      <w:pPr>
        <w:numPr>
          <w:ilvl w:val="0"/>
          <w:numId w:val="1003"/>
        </w:numPr>
        <w:pStyle w:val="Compact"/>
      </w:pPr>
      <w:r>
        <w:t xml:space="preserve">Implemented AI-assisted diagnostic tools to improve early detection of diabetic retinopathy in United States San Francisco.</w:t>
      </w:r>
    </w:p>
    <w:p>
      <w:pPr>
        <w:numPr>
          <w:ilvl w:val="0"/>
          <w:numId w:val="1003"/>
        </w:numPr>
        <w:pStyle w:val="Compact"/>
      </w:pPr>
      <w:r>
        <w:t xml:space="preserve">Served as a clinical instructor for ophthalmology residents from UCSF and Stanford University.</w:t>
      </w:r>
    </w:p>
    <w:bookmarkEnd w:id="24"/>
    <w:bookmarkStart w:id="25" w:name="Xb9fbde686bb52d03db2719006bf20e5f2f2571a"/>
    <w:p>
      <w:pPr>
        <w:pStyle w:val="Heading4"/>
      </w:pPr>
      <w:r>
        <w:rPr>
          <w:bCs/>
          <w:b/>
        </w:rPr>
        <w:t xml:space="preserve">Ophthalmologist</w:t>
      </w:r>
      <w:r>
        <w:t xml:space="preserve">, Golden Gate Medical Center (2012–2015)</w:t>
      </w:r>
    </w:p>
    <w:p>
      <w:pPr>
        <w:numPr>
          <w:ilvl w:val="0"/>
          <w:numId w:val="1004"/>
        </w:numPr>
        <w:pStyle w:val="Compact"/>
      </w:pPr>
      <w:r>
        <w:t xml:space="preserve">Provided comprehensive eye care, including laser surgery and ocular trauma treatment.</w:t>
      </w:r>
    </w:p>
    <w:p>
      <w:pPr>
        <w:numPr>
          <w:ilvl w:val="0"/>
          <w:numId w:val="1004"/>
        </w:numPr>
        <w:pStyle w:val="Compact"/>
      </w:pPr>
      <w:r>
        <w:t xml:space="preserve">Collaborated with neurologists to manage patients with visual field defects in San Francisco’s diverse population.</w:t>
      </w:r>
    </w:p>
    <w:p>
      <w:pPr>
        <w:numPr>
          <w:ilvl w:val="0"/>
          <w:numId w:val="1004"/>
        </w:numPr>
        <w:pStyle w:val="Compact"/>
      </w:pPr>
      <w:r>
        <w:t xml:space="preserve">Contributed to the development of a community outreach program for underserved communities in United States San Francisco.</w:t>
      </w:r>
    </w:p>
    <w:bookmarkEnd w:id="25"/>
    <w:bookmarkStart w:id="26" w:name="X292b4e0b0fc8669168a24eae96806e44c95119b"/>
    <w:p>
      <w:pPr>
        <w:pStyle w:val="Heading4"/>
      </w:pPr>
      <w:r>
        <w:rPr>
          <w:bCs/>
          <w:b/>
        </w:rPr>
        <w:t xml:space="preserve">Clinical Research Fellow</w:t>
      </w:r>
      <w:r>
        <w:t xml:space="preserve">, UCSF Ophthalmology Department (2010–2012)</w:t>
      </w:r>
    </w:p>
    <w:p>
      <w:pPr>
        <w:numPr>
          <w:ilvl w:val="0"/>
          <w:numId w:val="1005"/>
        </w:numPr>
        <w:pStyle w:val="Compact"/>
      </w:pPr>
      <w:r>
        <w:t xml:space="preserve">Published research on intraocular lens design and patient outcomes in *Journal of Cataract &amp; Refractive Surgery*.</w:t>
      </w:r>
    </w:p>
    <w:p>
      <w:pPr>
        <w:numPr>
          <w:ilvl w:val="0"/>
          <w:numId w:val="1005"/>
        </w:numPr>
        <w:pStyle w:val="Compact"/>
      </w:pPr>
      <w:r>
        <w:t xml:space="preserve">Participated in multicenter trials for new glaucoma medications, funded by the National Eye Institute.</w:t>
      </w:r>
    </w:p>
    <w:bookmarkEnd w:id="26"/>
    <w:bookmarkEnd w:id="27"/>
    <w:bookmarkStart w:id="28" w:name="publications-and-presentations"/>
    <w:p>
      <w:pPr>
        <w:pStyle w:val="Heading3"/>
      </w:pPr>
      <w:r>
        <w:t xml:space="preserve">Publications and Presentations</w:t>
      </w:r>
    </w:p>
    <w:p>
      <w:pPr>
        <w:numPr>
          <w:ilvl w:val="0"/>
          <w:numId w:val="1006"/>
        </w:numPr>
        <w:pStyle w:val="Compact"/>
      </w:pPr>
      <w:r>
        <w:rPr>
          <w:bCs/>
          <w:b/>
        </w:rPr>
        <w:t xml:space="preserve">"Innovations in Cataract Surgery: A 2023 Perspective"</w:t>
      </w:r>
      <w:r>
        <w:t xml:space="preserve"> </w:t>
      </w:r>
      <w:r>
        <w:t xml:space="preserve">- Presented at the American Academy of Ophthalmology Annual Meeting, San Francisco (2023).</w:t>
      </w:r>
    </w:p>
    <w:p>
      <w:pPr>
        <w:numPr>
          <w:ilvl w:val="0"/>
          <w:numId w:val="1006"/>
        </w:numPr>
        <w:pStyle w:val="Compact"/>
      </w:pPr>
      <w:r>
        <w:rPr>
          <w:bCs/>
          <w:b/>
        </w:rPr>
        <w:t xml:space="preserve">"AI-Driven Diagnostics in Ophthalmology: Challenges and Opportunities"</w:t>
      </w:r>
      <w:r>
        <w:t xml:space="preserve"> </w:t>
      </w:r>
      <w:r>
        <w:t xml:space="preserve">- Co-authored article published in *Ophthalmology Today*, 2022.</w:t>
      </w:r>
    </w:p>
    <w:p>
      <w:pPr>
        <w:numPr>
          <w:ilvl w:val="0"/>
          <w:numId w:val="1006"/>
        </w:numPr>
        <w:pStyle w:val="Compact"/>
      </w:pPr>
      <w:r>
        <w:rPr>
          <w:bCs/>
          <w:b/>
        </w:rPr>
        <w:t xml:space="preserve">"Refractive Outcomes in Multifocal Intraocular Lenses"</w:t>
      </w:r>
      <w:r>
        <w:t xml:space="preserve"> </w:t>
      </w:r>
      <w:r>
        <w:t xml:space="preserve">- Peer-reviewed study in *Journal of Refractive Surgery*, 2019.</w:t>
      </w:r>
    </w:p>
    <w:bookmarkEnd w:id="28"/>
    <w:bookmarkStart w:id="29" w:name="awards-and-honors"/>
    <w:p>
      <w:pPr>
        <w:pStyle w:val="Heading3"/>
      </w:pPr>
      <w:r>
        <w:t xml:space="preserve">Awards and Honors</w:t>
      </w:r>
    </w:p>
    <w:p>
      <w:pPr>
        <w:numPr>
          <w:ilvl w:val="0"/>
          <w:numId w:val="1007"/>
        </w:numPr>
        <w:pStyle w:val="Compact"/>
      </w:pPr>
      <w:r>
        <w:t xml:space="preserve">Top Doctor Award, San Francisco Magazine (2021, 2023)</w:t>
      </w:r>
    </w:p>
    <w:p>
      <w:pPr>
        <w:numPr>
          <w:ilvl w:val="0"/>
          <w:numId w:val="1007"/>
        </w:numPr>
        <w:pStyle w:val="Compact"/>
      </w:pPr>
      <w:r>
        <w:t xml:space="preserve">Outstanding Educator, UCSF Ophthalmology Department (2018)</w:t>
      </w:r>
    </w:p>
    <w:p>
      <w:pPr>
        <w:numPr>
          <w:ilvl w:val="0"/>
          <w:numId w:val="1007"/>
        </w:numPr>
        <w:pStyle w:val="Compact"/>
      </w:pPr>
      <w:r>
        <w:t xml:space="preserve">American Society of Cataract and Refractive Surgery (ASCRS) Innovation Grant Recipient (2017)</w:t>
      </w:r>
    </w:p>
    <w:bookmarkEnd w:id="29"/>
    <w:bookmarkStart w:id="30" w:name="professional-memberships"/>
    <w:p>
      <w:pPr>
        <w:pStyle w:val="Heading3"/>
      </w:pPr>
      <w:r>
        <w:t xml:space="preserve">Professional Memberships</w:t>
      </w:r>
    </w:p>
    <w:p>
      <w:pPr>
        <w:numPr>
          <w:ilvl w:val="0"/>
          <w:numId w:val="1008"/>
        </w:numPr>
        <w:pStyle w:val="Compact"/>
      </w:pPr>
      <w:r>
        <w:t xml:space="preserve">American Academy of Ophthalmology (AAO)</w:t>
      </w:r>
    </w:p>
    <w:p>
      <w:pPr>
        <w:numPr>
          <w:ilvl w:val="0"/>
          <w:numId w:val="1008"/>
        </w:numPr>
        <w:pStyle w:val="Compact"/>
      </w:pPr>
      <w:r>
        <w:t xml:space="preserve">California Society of Ophthalmology (CSO)</w:t>
      </w:r>
    </w:p>
    <w:p>
      <w:pPr>
        <w:numPr>
          <w:ilvl w:val="0"/>
          <w:numId w:val="1008"/>
        </w:numPr>
        <w:pStyle w:val="Compact"/>
      </w:pPr>
      <w:r>
        <w:t xml:space="preserve">San Francisco Medical Society</w:t>
      </w:r>
    </w:p>
    <w:bookmarkEnd w:id="30"/>
    <w:bookmarkStart w:id="31" w:name="skills"/>
    <w:p>
      <w:pPr>
        <w:pStyle w:val="Heading3"/>
      </w:pPr>
      <w:r>
        <w:t xml:space="preserve">Skills</w:t>
      </w:r>
    </w:p>
    <w:p>
      <w:pPr>
        <w:numPr>
          <w:ilvl w:val="0"/>
          <w:numId w:val="1009"/>
        </w:numPr>
        <w:pStyle w:val="Compact"/>
      </w:pPr>
      <w:r>
        <w:rPr>
          <w:bCs/>
          <w:b/>
        </w:rPr>
        <w:t xml:space="preserve">Clinical Expertise:</w:t>
      </w:r>
      <w:r>
        <w:t xml:space="preserve"> </w:t>
      </w:r>
      <w:r>
        <w:t xml:space="preserve">Cataract surgery, LASIK, glaucoma management, retinal disease diagnosis.</w:t>
      </w:r>
    </w:p>
    <w:p>
      <w:pPr>
        <w:numPr>
          <w:ilvl w:val="0"/>
          <w:numId w:val="1009"/>
        </w:numPr>
        <w:pStyle w:val="Compact"/>
      </w:pPr>
      <w:r>
        <w:rPr>
          <w:bCs/>
          <w:b/>
        </w:rPr>
        <w:t xml:space="preserve">Technological Proficiency:</w:t>
      </w:r>
      <w:r>
        <w:t xml:space="preserve"> </w:t>
      </w:r>
      <w:r>
        <w:t xml:space="preserve">OCT imaging, YAG laser systems, corneal topography.</w:t>
      </w:r>
    </w:p>
    <w:p>
      <w:pPr>
        <w:numPr>
          <w:ilvl w:val="0"/>
          <w:numId w:val="1009"/>
        </w:numPr>
        <w:pStyle w:val="Compact"/>
      </w:pPr>
      <w:r>
        <w:rPr>
          <w:bCs/>
          <w:b/>
        </w:rPr>
        <w:t xml:space="preserve">Languages:</w:t>
      </w:r>
      <w:r>
        <w:t xml:space="preserve"> </w:t>
      </w:r>
      <w:r>
        <w:t xml:space="preserve">English (fluent), Spanish (basic conversation).</w:t>
      </w:r>
    </w:p>
    <w:bookmarkEnd w:id="31"/>
    <w:bookmarkStart w:id="32" w:name="community-involvement"/>
    <w:p>
      <w:pPr>
        <w:pStyle w:val="Heading3"/>
      </w:pPr>
      <w:r>
        <w:t xml:space="preserve">Community Involvement</w:t>
      </w:r>
    </w:p>
    <w:p>
      <w:pPr>
        <w:numPr>
          <w:ilvl w:val="0"/>
          <w:numId w:val="1010"/>
        </w:numPr>
        <w:pStyle w:val="Compact"/>
      </w:pPr>
      <w:r>
        <w:t xml:space="preserve">Served as a volunteer ophthalmologist for the San Francisco Free Clinic, providing care to over 500 underserved patients annually.</w:t>
      </w:r>
    </w:p>
    <w:p>
      <w:pPr>
        <w:numPr>
          <w:ilvl w:val="0"/>
          <w:numId w:val="1010"/>
        </w:numPr>
        <w:pStyle w:val="Compact"/>
      </w:pPr>
      <w:r>
        <w:t xml:space="preserve">Founded the "Vision for All" initiative, offering free eye screenings in low-income neighborhoods across United States San Francisco.</w:t>
      </w:r>
    </w:p>
    <w:p>
      <w:pPr>
        <w:numPr>
          <w:ilvl w:val="0"/>
          <w:numId w:val="1010"/>
        </w:numPr>
        <w:pStyle w:val="Compact"/>
      </w:pPr>
      <w:r>
        <w:t xml:space="preserve">Hosted annual public seminars on eye health and preventive care in collaboration with local schools and community centers.</w:t>
      </w:r>
    </w:p>
    <w:bookmarkEnd w:id="32"/>
    <w:bookmarkStart w:id="33" w:name="additional-information"/>
    <w:p>
      <w:pPr>
        <w:pStyle w:val="Heading3"/>
      </w:pPr>
      <w:r>
        <w:t xml:space="preserve">Additional Information</w:t>
      </w:r>
    </w:p>
    <w:p>
      <w:pPr>
        <w:pStyle w:val="FirstParagraph"/>
      </w:pPr>
      <w:r>
        <w:rPr>
          <w:bCs/>
          <w:b/>
        </w:rPr>
        <w:t xml:space="preserve">Certifications:</w:t>
      </w:r>
      <w:r>
        <w:t xml:space="preserve"> </w:t>
      </w:r>
      <w:r>
        <w:t xml:space="preserve">American Board of Ophthalmology (ABO), 2010; MOC (Maintenance of Certification) completed through ABO.</w:t>
      </w:r>
    </w:p>
    <w:p>
      <w:pPr>
        <w:pStyle w:val="BodyText"/>
      </w:pPr>
      <w:r>
        <w:rPr>
          <w:bCs/>
          <w:b/>
        </w:rPr>
        <w:t xml:space="preserve">Continuing Education:</w:t>
      </w:r>
      <w:r>
        <w:t xml:space="preserve"> </w:t>
      </w:r>
      <w:r>
        <w:t xml:space="preserve">Regularly attend workshops and conferences in United States San Francisco, including the annual SF Ophthalmology Symposium.</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 United States San Francisco</dc:title>
  <dc:creator/>
  <dc:language>en</dc:language>
  <cp:keywords/>
  <dcterms:created xsi:type="dcterms:W3CDTF">2026-07-28T15:48:22Z</dcterms:created>
  <dcterms:modified xsi:type="dcterms:W3CDTF">2026-07-28T15:48:22Z</dcterms:modified>
</cp:coreProperties>
</file>

<file path=docProps/custom.xml><?xml version="1.0" encoding="utf-8"?>
<Properties xmlns="http://schemas.openxmlformats.org/officeDocument/2006/custom-properties" xmlns:vt="http://schemas.openxmlformats.org/officeDocument/2006/docPropsVTypes"/>
</file>