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Aynur Karimova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aynur.karimova@tashkentophthalmology.org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Ophthalmologist with over a decade of experience in diagnosing and treating eye diseases in Uzbekistan Tashkent. Specializing in cataract surgery, glaucoma management, and pediatric ophthalmology, I am committed to delivering exceptional patient care while contributing to the advancement of ophthalmic healthcare in Uzbekistan. My expertise spans clinical practice, research, and community engagement, with a focus on improving eye health outcomes for diverse populations in Tashkent and beyond.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State Medical Institute</w:t>
      </w:r>
      <w:r>
        <w:t xml:space="preserve">, Uzbekistan</w:t>
      </w:r>
      <w:r>
        <w:br/>
      </w:r>
      <w:r>
        <w:t xml:space="preserve">Doctor of Medicine (MD), 2008–2014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Tashkent Ophthalmology Research Center</w:t>
      </w:r>
      <w:r>
        <w:t xml:space="preserve">, Uzbekistan</w:t>
      </w:r>
      <w:r>
        <w:br/>
      </w:r>
      <w:r>
        <w:t xml:space="preserve">Postgraduate Certificate in Ophthalmology, 2014–2016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Eye Health Fellowship Program</w:t>
      </w:r>
      <w:r>
        <w:t xml:space="preserve">, UAE (via online collaboration)</w:t>
      </w:r>
      <w:r>
        <w:br/>
      </w:r>
      <w:r>
        <w:t xml:space="preserve">Advanced Training in Refractive Surgery and Retinal Diseases, 2017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tashkent-state-university-hospital"/>
    <w:p>
      <w:pPr>
        <w:pStyle w:val="Heading3"/>
      </w:pPr>
      <w:r>
        <w:rPr>
          <w:bCs/>
          <w:b/>
        </w:rPr>
        <w:t xml:space="preserve">Tashkent State University Hospital</w:t>
      </w:r>
    </w:p>
    <w:p>
      <w:pPr>
        <w:pStyle w:val="FirstParagraph"/>
      </w:pPr>
      <w:r>
        <w:rPr>
          <w:iCs/>
          <w:i/>
        </w:rPr>
        <w:t xml:space="preserve">Ophthalmologist</w:t>
      </w:r>
      <w:r>
        <w:t xml:space="preserve"> </w:t>
      </w:r>
      <w:r>
        <w:t xml:space="preserve">| 2016–Present</w:t>
      </w:r>
      <w:r>
        <w:br/>
      </w:r>
      <w:r>
        <w:t xml:space="preserve">- Provided comprehensive eye care to over 5,000 patients annually in Tashkent, focusing on cataract extraction, glaucoma treatment, and corneal transplants.</w:t>
      </w:r>
      <w:r>
        <w:br/>
      </w:r>
      <w:r>
        <w:t xml:space="preserve">- Led a team of residents and medical students in clinical training programs approved by the Uzbekistan Medical Council.</w:t>
      </w:r>
      <w:r>
        <w:br/>
      </w:r>
      <w:r>
        <w:t xml:space="preserve">- Collaborated with local NGOs to organize free eye screening camps for underserved communities in Tashkent's districts.</w:t>
      </w:r>
      <w:r>
        <w:br/>
      </w:r>
      <w:r>
        <w:t xml:space="preserve">- Published research on the prevalence of diabetic retinopathy among Tashkent's adult population in the</w:t>
      </w:r>
      <w:r>
        <w:t xml:space="preserve"> </w:t>
      </w:r>
      <w:r>
        <w:rPr>
          <w:iCs/>
          <w:i/>
        </w:rPr>
        <w:t xml:space="preserve">Uzbekistan Journal of Ophthalmology</w:t>
      </w:r>
      <w:r>
        <w:t xml:space="preserve">.</w:t>
      </w:r>
    </w:p>
    <w:bookmarkEnd w:id="23"/>
    <w:bookmarkStart w:id="24" w:name="tashkent-eye-clinic"/>
    <w:p>
      <w:pPr>
        <w:pStyle w:val="Heading3"/>
      </w:pPr>
      <w:r>
        <w:rPr>
          <w:bCs/>
          <w:b/>
        </w:rPr>
        <w:t xml:space="preserve">Tashkent Eye Clinic</w:t>
      </w:r>
    </w:p>
    <w:p>
      <w:pPr>
        <w:pStyle w:val="FirstParagraph"/>
      </w:pPr>
      <w:r>
        <w:rPr>
          <w:iCs/>
          <w:i/>
        </w:rPr>
        <w:t xml:space="preserve">Senior Ophthalmologist</w:t>
      </w:r>
      <w:r>
        <w:t xml:space="preserve"> </w:t>
      </w:r>
      <w:r>
        <w:t xml:space="preserve">| 2014–2016</w:t>
      </w:r>
      <w:r>
        <w:br/>
      </w:r>
      <w:r>
        <w:t xml:space="preserve">- Established a specialized pediatric ophthalmology unit, reducing treatment delays for children with strabismus and amblyopia in Tashkent.</w:t>
      </w:r>
      <w:r>
        <w:br/>
      </w:r>
      <w:r>
        <w:t xml:space="preserve">- Introduced laser therapy protocols for diabetic retinopathy, improving patient outcomes by 30% within two years.</w:t>
      </w:r>
      <w:r>
        <w:br/>
      </w:r>
      <w:r>
        <w:t xml:space="preserve">- Conducted workshops on modern diagnostic tools like OCT (Optical Coherence Tomography) for local practitioners in Uzbekistan Tashkent.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cataract surgery, glaucoma management, and refractive procedures</w:t>
      </w:r>
    </w:p>
    <w:p>
      <w:pPr>
        <w:numPr>
          <w:ilvl w:val="0"/>
          <w:numId w:val="1002"/>
        </w:numPr>
        <w:pStyle w:val="Compact"/>
      </w:pPr>
      <w:r>
        <w:t xml:space="preserve">Proficient in using advanced ophthalmic equipment (e.g., slit lamps, visual field analyzers)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patients on eye health in Uzbek and Russian</w:t>
      </w:r>
    </w:p>
    <w:p>
      <w:pPr>
        <w:numPr>
          <w:ilvl w:val="0"/>
          <w:numId w:val="1002"/>
        </w:numPr>
        <w:pStyle w:val="Compact"/>
      </w:pPr>
      <w:r>
        <w:t xml:space="preserve">Clinical research and data analysis for evidence-based treatment plans</w:t>
      </w:r>
    </w:p>
    <w:p>
      <w:pPr>
        <w:numPr>
          <w:ilvl w:val="0"/>
          <w:numId w:val="1002"/>
        </w:numPr>
        <w:pStyle w:val="Compact"/>
      </w:pPr>
      <w:r>
        <w:t xml:space="preserve">Leadership in training medical students and residents at Tashkent institutions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License to Practice Medicine in Uzbekistan</w:t>
      </w:r>
      <w:r>
        <w:t xml:space="preserve">, 2014 (Uzbekistan Medical Council)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Fellow of the Uzbekistan Ophthalmological Society (UOS)</w:t>
      </w:r>
      <w:r>
        <w:t xml:space="preserve">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Training in Pediatric Ophthalmology</w:t>
      </w:r>
      <w:r>
        <w:t xml:space="preserve">, Tashkent Eye Institute, 2017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4"/>
        </w:numPr>
        <w:pStyle w:val="Compact"/>
      </w:pPr>
      <w:r>
        <w:t xml:space="preserve">"Epidemiological Trends of Glaucoma in Uzbekistan Tashkent: A 5-Year Study," *Uzbekistan Journal of Ophthalmology*, 2019.</w:t>
      </w:r>
    </w:p>
    <w:p>
      <w:pPr>
        <w:numPr>
          <w:ilvl w:val="0"/>
          <w:numId w:val="1004"/>
        </w:numPr>
        <w:pStyle w:val="Compact"/>
      </w:pPr>
      <w:r>
        <w:t xml:space="preserve">"Impact of Laser Therapy on Diabetic Retinopathy Progression in Tashkent Patients," *International Journal of Ophthalmic Research*, 2021.</w:t>
      </w:r>
    </w:p>
    <w:p>
      <w:pPr>
        <w:numPr>
          <w:ilvl w:val="0"/>
          <w:numId w:val="1004"/>
        </w:numPr>
        <w:pStyle w:val="Compact"/>
      </w:pPr>
      <w:r>
        <w:t xml:space="preserve">Co-authored a chapter on "Cataract Management in Developing Countries" for the *Global Eye Health Handbook* (2020).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 Ophthalmologist at Tashkent Free Clinics, providing free consultations and surgeries to low-income patients.</w:t>
      </w:r>
    </w:p>
    <w:p>
      <w:pPr>
        <w:numPr>
          <w:ilvl w:val="0"/>
          <w:numId w:val="1005"/>
        </w:numPr>
        <w:pStyle w:val="Compact"/>
      </w:pPr>
      <w:r>
        <w:t xml:space="preserve">Organized the "Vision for All" initiative in 2019, distributing over 10,000 pairs of glasses to children in Tashkent schools.</w:t>
      </w:r>
    </w:p>
    <w:p>
      <w:pPr>
        <w:numPr>
          <w:ilvl w:val="0"/>
          <w:numId w:val="1005"/>
        </w:numPr>
        <w:pStyle w:val="Compact"/>
      </w:pPr>
      <w:r>
        <w:t xml:space="preserve">Speaker at the Uzbekistan Tashkent Health Summit (2022), addressing challenges in rural eye care access.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Uzbek (Native)</w:t>
      </w:r>
    </w:p>
    <w:p>
      <w:pPr>
        <w:numPr>
          <w:ilvl w:val="0"/>
          <w:numId w:val="1006"/>
        </w:numPr>
        <w:pStyle w:val="Compact"/>
      </w:pPr>
      <w:r>
        <w:t xml:space="preserve">Russian (Fluent)</w:t>
      </w:r>
    </w:p>
    <w:p>
      <w:pPr>
        <w:numPr>
          <w:ilvl w:val="0"/>
          <w:numId w:val="1006"/>
        </w:numPr>
        <w:pStyle w:val="Compact"/>
      </w:pPr>
      <w:r>
        <w:t xml:space="preserve">English (Professional Proficiency)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 Aynur Karimova at aynur.karimova@tashkentophthalmology.org.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Uzbekistan Tashkent</dc:title>
  <dc:creator/>
  <dc:language>en</dc:language>
  <cp:keywords/>
  <dcterms:created xsi:type="dcterms:W3CDTF">2026-07-21T05:50:27Z</dcterms:created>
  <dcterms:modified xsi:type="dcterms:W3CDTF">2026-07-21T05:50:27Z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