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Malaysia</w:t>
      </w:r>
      <w:r>
        <w:t xml:space="preserve"> </w:t>
      </w:r>
      <w:r>
        <w:t xml:space="preserve">Kuala</w:t>
      </w:r>
      <w:r>
        <w:t xml:space="preserve"> </w:t>
      </w:r>
      <w:r>
        <w:t xml:space="preserve">Lumpur</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Address:</w:t>
      </w:r>
      <w:r>
        <w:t xml:space="preserve"> </w:t>
      </w:r>
      <w:r>
        <w:t xml:space="preserve">Kuala Lumpur, Malaysia</w:t>
      </w:r>
    </w:p>
    <w:bookmarkStart w:id="20" w:name="professional-summary"/>
    <w:p>
      <w:pPr>
        <w:pStyle w:val="Heading2"/>
      </w:pPr>
      <w:r>
        <w:t xml:space="preserve">Professional Summary</w:t>
      </w:r>
    </w:p>
    <w:p>
      <w:pPr>
        <w:pStyle w:val="FirstParagraph"/>
      </w:pPr>
      <w:r>
        <w:t xml:space="preserve">A dedicated and experienced Optometrist with over [X years] of expertise in comprehensive eye care services, specializing in diagnosing and treating vision disorders within the vibrant healthcare landscape of Malaysia Kuala Lumpur. Committed to delivering high-quality patient care, advancing ocular health education, and contributing to the growth of optometry practices in Southeast Asia. Proficient in utilizing cutting-edge technology for accurate diagnostics and personalized treatment plans tailored to diverse multicultural populations in Kuala Lumpur.</w:t>
      </w:r>
    </w:p>
    <w:bookmarkEnd w:id="20"/>
    <w:bookmarkStart w:id="21" w:name="education"/>
    <w:p>
      <w:pPr>
        <w:pStyle w:val="Heading2"/>
      </w:pPr>
      <w:r>
        <w:t xml:space="preserve">Education</w:t>
      </w:r>
    </w:p>
    <w:p>
      <w:pPr>
        <w:numPr>
          <w:ilvl w:val="0"/>
          <w:numId w:val="1001"/>
        </w:numPr>
        <w:pStyle w:val="Compact"/>
      </w:pPr>
      <w:r>
        <w:rPr>
          <w:bCs/>
          <w:b/>
        </w:rPr>
        <w:t xml:space="preserve">Bachelor of Optometry (B.Optom)</w:t>
      </w:r>
      <w:r>
        <w:t xml:space="preserve">, [University Name], [Year of Graduation] – Malaysia. Focused on clinical optics, visual science, and patient management, with a strong emphasis on Malaysian healthcare standards.</w:t>
      </w:r>
    </w:p>
    <w:p>
      <w:pPr>
        <w:numPr>
          <w:ilvl w:val="0"/>
          <w:numId w:val="1001"/>
        </w:numPr>
        <w:pStyle w:val="Compact"/>
      </w:pPr>
      <w:r>
        <w:rPr>
          <w:bCs/>
          <w:b/>
        </w:rPr>
        <w:t xml:space="preserve">Postgraduate Certificate in Contact Lens Practice</w:t>
      </w:r>
      <w:r>
        <w:t xml:space="preserve">, [Institution Name], [Year] – Kuala Lumpur. Advanced training in fitting and managing specialty contact lenses for complex ocular conditions.</w:t>
      </w:r>
    </w:p>
    <w:p>
      <w:pPr>
        <w:numPr>
          <w:ilvl w:val="0"/>
          <w:numId w:val="1001"/>
        </w:numPr>
        <w:pStyle w:val="Compact"/>
      </w:pPr>
      <w:r>
        <w:rPr>
          <w:bCs/>
          <w:b/>
        </w:rPr>
        <w:t xml:space="preserve">Continuing Education Courses</w:t>
      </w:r>
      <w:r>
        <w:t xml:space="preserve">, [Relevant Organizations], [Years]. Completed certifications in pediatric optometry, glaucoma screening, and digital eye strain management to align with evolving medical practices in Malaysia.</w:t>
      </w:r>
    </w:p>
    <w:bookmarkEnd w:id="21"/>
    <w:bookmarkStart w:id="24" w:name="work-experience"/>
    <w:p>
      <w:pPr>
        <w:pStyle w:val="Heading2"/>
      </w:pPr>
      <w:r>
        <w:t xml:space="preserve">Work Experience</w:t>
      </w:r>
    </w:p>
    <w:bookmarkStart w:id="22" w:name="senior-optometrist"/>
    <w:p>
      <w:pPr>
        <w:pStyle w:val="Heading3"/>
      </w:pPr>
      <w:r>
        <w:rPr>
          <w:bCs/>
          <w:b/>
        </w:rPr>
        <w:t xml:space="preserve">Senior Optometrist</w:t>
      </w:r>
    </w:p>
    <w:p>
      <w:pPr>
        <w:pStyle w:val="FirstParagraph"/>
      </w:pPr>
      <w:r>
        <w:rPr>
          <w:iCs/>
          <w:i/>
        </w:rPr>
        <w:t xml:space="preserve">[Clinic Name], Kuala Lumpur, Malaysia</w:t>
      </w:r>
      <w:r>
        <w:t xml:space="preserve"> </w:t>
      </w:r>
      <w:r>
        <w:t xml:space="preserve">| [Start Date] – [End Date]</w:t>
      </w:r>
    </w:p>
    <w:p>
      <w:pPr>
        <w:numPr>
          <w:ilvl w:val="0"/>
          <w:numId w:val="1002"/>
        </w:numPr>
        <w:pStyle w:val="Compact"/>
      </w:pPr>
      <w:r>
        <w:t xml:space="preserve">Provided comprehensive eye exams, diagnosed ocular diseases (e.g., cataracts, diabetic retinopathy), and prescribed corrective lenses to over 500 patients monthly.</w:t>
      </w:r>
    </w:p>
    <w:p>
      <w:pPr>
        <w:numPr>
          <w:ilvl w:val="0"/>
          <w:numId w:val="1002"/>
        </w:numPr>
        <w:pStyle w:val="Compact"/>
      </w:pPr>
      <w:r>
        <w:t xml:space="preserve">Collaborated with ophthalmologists to manage pre- and post-operative care for surgical patients, ensuring seamless integration of optometric and surgical treatments.</w:t>
      </w:r>
    </w:p>
    <w:p>
      <w:pPr>
        <w:numPr>
          <w:ilvl w:val="0"/>
          <w:numId w:val="1002"/>
        </w:numPr>
        <w:pStyle w:val="Compact"/>
      </w:pPr>
      <w:r>
        <w:t xml:space="preserve">Conducted community outreach programs in Kuala Lumpur, offering free vision screenings to underserved populations and promoting eye health awareness.</w:t>
      </w:r>
    </w:p>
    <w:bookmarkEnd w:id="22"/>
    <w:bookmarkStart w:id="23" w:name="optometrist"/>
    <w:p>
      <w:pPr>
        <w:pStyle w:val="Heading3"/>
      </w:pPr>
      <w:r>
        <w:rPr>
          <w:bCs/>
          <w:b/>
        </w:rPr>
        <w:t xml:space="preserve">Optometrist</w:t>
      </w:r>
    </w:p>
    <w:p>
      <w:pPr>
        <w:pStyle w:val="FirstParagraph"/>
      </w:pPr>
      <w:r>
        <w:rPr>
          <w:iCs/>
          <w:i/>
        </w:rPr>
        <w:t xml:space="preserve">[Hospital or Clinic Name], Kuala Lumpur, Malaysia</w:t>
      </w:r>
      <w:r>
        <w:t xml:space="preserve"> </w:t>
      </w:r>
      <w:r>
        <w:t xml:space="preserve">| [Start Date] – [End Date]</w:t>
      </w:r>
    </w:p>
    <w:p>
      <w:pPr>
        <w:numPr>
          <w:ilvl w:val="0"/>
          <w:numId w:val="1003"/>
        </w:numPr>
        <w:pStyle w:val="Compact"/>
      </w:pPr>
      <w:r>
        <w:t xml:space="preserve">Administered vision therapy programs for patients with learning-related visual issues, improving academic performance in schools across Kuala Lumpur.</w:t>
      </w:r>
    </w:p>
    <w:p>
      <w:pPr>
        <w:numPr>
          <w:ilvl w:val="0"/>
          <w:numId w:val="1003"/>
        </w:numPr>
        <w:pStyle w:val="Compact"/>
      </w:pPr>
      <w:r>
        <w:t xml:space="preserve">Maintained and calibrated advanced diagnostic equipment (e.g., retinoscopes, tonometers) to ensure precision in patient evaluations.</w:t>
      </w:r>
    </w:p>
    <w:p>
      <w:pPr>
        <w:numPr>
          <w:ilvl w:val="0"/>
          <w:numId w:val="1003"/>
        </w:numPr>
        <w:pStyle w:val="Compact"/>
      </w:pPr>
      <w:r>
        <w:t xml:space="preserve">Trained junior optometry students on clinical protocols and cultural sensitivity practices, aligning with the diverse demographics of Malaysia.</w:t>
      </w:r>
    </w:p>
    <w:bookmarkEnd w:id="23"/>
    <w:bookmarkEnd w:id="24"/>
    <w:bookmarkStart w:id="25" w:name="skills"/>
    <w:p>
      <w:pPr>
        <w:pStyle w:val="Heading2"/>
      </w:pPr>
      <w:r>
        <w:t xml:space="preserve">Skills</w:t>
      </w:r>
    </w:p>
    <w:p>
      <w:pPr>
        <w:numPr>
          <w:ilvl w:val="0"/>
          <w:numId w:val="1004"/>
        </w:numPr>
        <w:pStyle w:val="Compact"/>
      </w:pPr>
      <w:r>
        <w:rPr>
          <w:bCs/>
          <w:b/>
        </w:rPr>
        <w:t xml:space="preserve">Clinical Expertise:</w:t>
      </w:r>
      <w:r>
        <w:t xml:space="preserve"> </w:t>
      </w:r>
      <w:r>
        <w:t xml:space="preserve">Ocular disease diagnosis, contact lens fitting, pediatric eye care, and low-vision rehabilitation.</w:t>
      </w:r>
    </w:p>
    <w:p>
      <w:pPr>
        <w:numPr>
          <w:ilvl w:val="0"/>
          <w:numId w:val="1004"/>
        </w:numPr>
        <w:pStyle w:val="Compact"/>
      </w:pPr>
      <w:r>
        <w:rPr>
          <w:bCs/>
          <w:b/>
        </w:rPr>
        <w:t xml:space="preserve">Technical Skills:</w:t>
      </w:r>
      <w:r>
        <w:t xml:space="preserve"> </w:t>
      </w:r>
      <w:r>
        <w:t xml:space="preserve">Proficient in using digital refractors, OCT machines, and visual field analyzers common in Malaysian optometry clinics.</w:t>
      </w:r>
    </w:p>
    <w:p>
      <w:pPr>
        <w:numPr>
          <w:ilvl w:val="0"/>
          <w:numId w:val="1004"/>
        </w:numPr>
        <w:pStyle w:val="Compact"/>
      </w:pPr>
      <w:r>
        <w:rPr>
          <w:bCs/>
          <w:b/>
        </w:rPr>
        <w:t xml:space="preserve">Interpersonal Skills:</w:t>
      </w:r>
      <w:r>
        <w:t xml:space="preserve"> </w:t>
      </w:r>
      <w:r>
        <w:t xml:space="preserve">Strong communication to educate patients on eye health, with fluency in Malay and English (essential for Kuala Lumpur’s multilingual environment).</w:t>
      </w:r>
    </w:p>
    <w:p>
      <w:pPr>
        <w:numPr>
          <w:ilvl w:val="0"/>
          <w:numId w:val="1004"/>
        </w:numPr>
        <w:pStyle w:val="Compact"/>
      </w:pPr>
      <w:r>
        <w:rPr>
          <w:bCs/>
          <w:b/>
        </w:rPr>
        <w:t xml:space="preserve">Professional Development:</w:t>
      </w:r>
      <w:r>
        <w:t xml:space="preserve"> </w:t>
      </w:r>
      <w:r>
        <w:t xml:space="preserve">Actively participates in workshops by the Malaysian Optical Association (MOA) and the Asia-Pacific Optometric Society.</w:t>
      </w:r>
    </w:p>
    <w:bookmarkEnd w:id="25"/>
    <w:bookmarkStart w:id="26" w:name="certifications-licenses"/>
    <w:p>
      <w:pPr>
        <w:pStyle w:val="Heading2"/>
      </w:pPr>
      <w:r>
        <w:t xml:space="preserve">Certifications &amp; Licenses</w:t>
      </w:r>
    </w:p>
    <w:p>
      <w:pPr>
        <w:numPr>
          <w:ilvl w:val="0"/>
          <w:numId w:val="1005"/>
        </w:numPr>
        <w:pStyle w:val="Compact"/>
      </w:pPr>
      <w:r>
        <w:rPr>
          <w:bCs/>
          <w:b/>
        </w:rPr>
        <w:t xml:space="preserve">Licensed Optometrist</w:t>
      </w:r>
      <w:r>
        <w:t xml:space="preserve">, [Malaysian Board of Optometry], [Year]. Valid license to practice in Malaysia, including Kuala Lumpur.</w:t>
      </w:r>
    </w:p>
    <w:p>
      <w:pPr>
        <w:numPr>
          <w:ilvl w:val="0"/>
          <w:numId w:val="1005"/>
        </w:numPr>
        <w:pStyle w:val="Compact"/>
      </w:pPr>
      <w:r>
        <w:rPr>
          <w:bCs/>
          <w:b/>
        </w:rPr>
        <w:t xml:space="preserve">Member, Malaysian Optical Association (MOA)</w:t>
      </w:r>
      <w:r>
        <w:t xml:space="preserve">, [Year]. Active participation in industry events and advocacy for optometric standards.</w:t>
      </w:r>
    </w:p>
    <w:p>
      <w:pPr>
        <w:numPr>
          <w:ilvl w:val="0"/>
          <w:numId w:val="1005"/>
        </w:numPr>
        <w:pStyle w:val="Compact"/>
      </w:pPr>
      <w:r>
        <w:rPr>
          <w:bCs/>
          <w:b/>
        </w:rPr>
        <w:t xml:space="preserve">Certificate in Diabetes Management for Eye Health</w:t>
      </w:r>
      <w:r>
        <w:t xml:space="preserve">, [Institution Name], [Year]. Specialized knowledge to address diabetic eye complications prevalent in Malaysia.</w:t>
      </w:r>
    </w:p>
    <w:bookmarkEnd w:id="26"/>
    <w:bookmarkStart w:id="27" w:name="professional-affiliations"/>
    <w:p>
      <w:pPr>
        <w:pStyle w:val="Heading2"/>
      </w:pPr>
      <w:r>
        <w:t xml:space="preserve">Professional Affiliations</w:t>
      </w:r>
    </w:p>
    <w:p>
      <w:pPr>
        <w:numPr>
          <w:ilvl w:val="0"/>
          <w:numId w:val="1006"/>
        </w:numPr>
        <w:pStyle w:val="Compact"/>
      </w:pPr>
      <w:r>
        <w:t xml:space="preserve">Member, Malaysian Optical Association (MOA) – Engaged in policy discussions and continuing education programs for optometrists in Kuala Lumpur.</w:t>
      </w:r>
    </w:p>
    <w:p>
      <w:pPr>
        <w:numPr>
          <w:ilvl w:val="0"/>
          <w:numId w:val="1006"/>
        </w:numPr>
        <w:pStyle w:val="Compact"/>
      </w:pPr>
      <w:r>
        <w:t xml:space="preserve">Member, Asian Optometric Society (AOS) – Networked with professionals across Southeast Asia to share best practices in eye care.</w:t>
      </w:r>
    </w:p>
    <w:p>
      <w:pPr>
        <w:numPr>
          <w:ilvl w:val="0"/>
          <w:numId w:val="1006"/>
        </w:numPr>
        <w:pStyle w:val="Compact"/>
      </w:pPr>
      <w:r>
        <w:t xml:space="preserve">Volunteer, Eye Care Malaysia Initiative – Partnered with NGOs to provide free eye screenings and corrective lenses in rural areas of Kuala Lumpur.</w:t>
      </w:r>
    </w:p>
    <w:bookmarkEnd w:id="27"/>
    <w:bookmarkStart w:id="28" w:name="languages"/>
    <w:p>
      <w:pPr>
        <w:pStyle w:val="Heading2"/>
      </w:pPr>
      <w:r>
        <w:t xml:space="preserve">Languages</w:t>
      </w:r>
    </w:p>
    <w:p>
      <w:pPr>
        <w:numPr>
          <w:ilvl w:val="0"/>
          <w:numId w:val="1007"/>
        </w:numPr>
        <w:pStyle w:val="Compact"/>
      </w:pPr>
      <w:r>
        <w:t xml:space="preserve">Malay (Native)</w:t>
      </w:r>
    </w:p>
    <w:p>
      <w:pPr>
        <w:numPr>
          <w:ilvl w:val="0"/>
          <w:numId w:val="1007"/>
        </w:numPr>
        <w:pStyle w:val="Compact"/>
      </w:pPr>
      <w:r>
        <w:t xml:space="preserve">English (Fluent)</w:t>
      </w:r>
    </w:p>
    <w:p>
      <w:pPr>
        <w:numPr>
          <w:ilvl w:val="0"/>
          <w:numId w:val="1007"/>
        </w:numPr>
        <w:pStyle w:val="Compact"/>
      </w:pPr>
      <w:r>
        <w:t xml:space="preserve">Mandarin (Intermediate) – Useful for serving the Chinese community in Kuala Lumpur.</w:t>
      </w:r>
    </w:p>
    <w:bookmarkEnd w:id="28"/>
    <w:bookmarkStart w:id="29" w:name="other-information"/>
    <w:p>
      <w:pPr>
        <w:pStyle w:val="Heading2"/>
      </w:pPr>
      <w:r>
        <w:t xml:space="preserve">Other Information</w:t>
      </w:r>
    </w:p>
    <w:p>
      <w:pPr>
        <w:pStyle w:val="FirstParagraph"/>
      </w:pPr>
      <w:r>
        <w:rPr>
          <w:bCs/>
          <w:b/>
        </w:rPr>
        <w:t xml:space="preserve">Cultural Competence:</w:t>
      </w:r>
      <w:r>
        <w:t xml:space="preserve"> </w:t>
      </w:r>
      <w:r>
        <w:t xml:space="preserve">Deep understanding of Malaysia’s multicultural society, with experience working with patients from Malay, Chinese, Indian, and other ethnic backgrounds in Kuala Lumpur. This expertise ensures culturally sensitive care tailored to individual needs.</w:t>
      </w:r>
    </w:p>
    <w:p>
      <w:pPr>
        <w:pStyle w:val="BodyText"/>
      </w:pPr>
      <w:r>
        <w:rPr>
          <w:bCs/>
          <w:b/>
        </w:rPr>
        <w:t xml:space="preserve">Community Engagement:</w:t>
      </w:r>
      <w:r>
        <w:t xml:space="preserve"> </w:t>
      </w:r>
      <w:r>
        <w:t xml:space="preserve">Regularly contributes to eye health campaigns organized by the Ministry of Health in Kuala Lumpur, focusing on early detection of eye diseases and preventive care.</w:t>
      </w:r>
    </w:p>
    <w:p>
      <w:pPr>
        <w:pStyle w:val="BodyText"/>
      </w:pPr>
      <w:r>
        <w:rPr>
          <w:bCs/>
          <w:b/>
        </w:rPr>
        <w:t xml:space="preserve">Research Interest:</w:t>
      </w:r>
      <w:r>
        <w:t xml:space="preserve"> </w:t>
      </w:r>
      <w:r>
        <w:t xml:space="preserve">Collaborated on studies analyzing the prevalence of myopia among schoolchildren in Kuala Lumpur, published in local optometric journals.</w:t>
      </w:r>
    </w:p>
    <w:bookmarkEnd w:id="29"/>
    <w:bookmarkStart w:id="30" w:name="conclusion"/>
    <w:p>
      <w:pPr>
        <w:pStyle w:val="Heading2"/>
      </w:pPr>
      <w:r>
        <w:t xml:space="preserve">Conclusion</w:t>
      </w:r>
    </w:p>
    <w:p>
      <w:pPr>
        <w:pStyle w:val="FirstParagraph"/>
      </w:pPr>
      <w:r>
        <w:t xml:space="preserve">This Curriculum Vitae highlights a dedicated Optometrist with a proven track record of excellence in Malaysia Kuala Lumpur. The combination of clinical expertise, cultural awareness, and community service aligns with the high standards required to serve the diverse population of Kuala Lumpur. As an Optometrist committed to innovation and patient-centered care, I aim to contribute meaningfully to the advancement of eye health in Malaysia.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Malaysia Kuala Lumpur</dc:title>
  <dc:creator/>
  <dc:language>en</dc:language>
  <cp:keywords/>
  <dcterms:created xsi:type="dcterms:W3CDTF">2025-12-05T06:38:27Z</dcterms:created>
  <dcterms:modified xsi:type="dcterms:W3CDTF">2025-12-05T06:38:27Z</dcterms:modified>
</cp:coreProperties>
</file>

<file path=docProps/custom.xml><?xml version="1.0" encoding="utf-8"?>
<Properties xmlns="http://schemas.openxmlformats.org/officeDocument/2006/custom-properties" xmlns:vt="http://schemas.openxmlformats.org/officeDocument/2006/docPropsVTypes"/>
</file>