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a strong commitment to eye care and patient well-being. Proven expertise in diagnosing and managing ocular conditions, providing comprehensive vision care, and leveraging advanced optometric technologies. Aiming to contribute my skills to the healthcare landscape of Netherlands Amsterdam, where I can combine clinical excellence with a passion for community health. Recognized for professional integrity, continuous learning, and a patient-centered approach aligned with the high standards of Dutch optometry.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sc-in-optometry"/>
    <w:p>
      <w:pPr>
        <w:pStyle w:val="Heading3"/>
      </w:pPr>
      <w:r>
        <w:t xml:space="preserve">MSc in Optometry</w:t>
      </w:r>
    </w:p>
    <w:p>
      <w:pPr>
        <w:pStyle w:val="FirstParagraph"/>
      </w:pPr>
      <w:r>
        <w:rPr>
          <w:bCs/>
          <w:b/>
        </w:rPr>
        <w:t xml:space="preserve">Vrije Universiteit Amsterdam</w:t>
      </w:r>
      <w:r>
        <w:br/>
      </w:r>
      <w:r>
        <w:t xml:space="preserve">Graduated: [Year]</w:t>
      </w:r>
      <w:r>
        <w:br/>
      </w:r>
      <w:r>
        <w:t xml:space="preserve">Relevant coursework: Ophthalmic Pathology, Contact Lens Management, Visual Neuroscience, and Clinical Practice.</w:t>
      </w:r>
    </w:p>
    <w:bookmarkEnd w:id="22"/>
    <w:bookmarkStart w:id="23" w:name="bsc-in-biology-with-honors"/>
    <w:p>
      <w:pPr>
        <w:pStyle w:val="Heading3"/>
      </w:pPr>
      <w:r>
        <w:t xml:space="preserve">BSc in Biology (with Honors)</w:t>
      </w:r>
    </w:p>
    <w:p>
      <w:pPr>
        <w:pStyle w:val="FirstParagraph"/>
      </w:pPr>
      <w:r>
        <w:rPr>
          <w:bCs/>
          <w:b/>
        </w:rPr>
        <w:t xml:space="preserve">University of Leiden</w:t>
      </w:r>
      <w:r>
        <w:br/>
      </w:r>
      <w:r>
        <w:t xml:space="preserve">Graduated: [Year]</w:t>
      </w:r>
      <w:r>
        <w:br/>
      </w:r>
      <w:r>
        <w:t xml:space="preserve">Focused on molecular biology and human anatomy to build a strong foundation for clinical practice.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Amsterdam Eye Hospital (VUmc)</w:t>
      </w:r>
      <w:r>
        <w:br/>
      </w:r>
      <w:r>
        <w:t xml:space="preserve">[Month/Year] – Present</w:t>
      </w:r>
      <w:r>
        <w:br/>
      </w:r>
      <w:r>
        <w:t xml:space="preserve">- Conduct comprehensive eye exams, diagnose ocular diseases, and prescribe corrective lenses.</w:t>
      </w:r>
      <w:r>
        <w:br/>
      </w:r>
      <w:r>
        <w:t xml:space="preserve">- Collaborate with ophthalmologists to manage complex cases, including glaucoma and diabetic retinopathy.</w:t>
      </w:r>
      <w:r>
        <w:br/>
      </w:r>
      <w:r>
        <w:t xml:space="preserve">- Provide specialized care for pediatric and geriatric patients in a multicultural setting.</w:t>
      </w:r>
      <w:r>
        <w:br/>
      </w:r>
      <w:r>
        <w:t xml:space="preserve">- Utilize advanced diagnostic tools such as OCT (Optical Coherence Tomography) and visual field analyzers.</w:t>
      </w:r>
      <w:r>
        <w:br/>
      </w:r>
      <w:r>
        <w:t xml:space="preserve">- Participate in clinical research projects focused on improving optometric techniques in the Netherlands.</w:t>
      </w:r>
    </w:p>
    <w:bookmarkEnd w:id="25"/>
    <w:bookmarkStart w:id="26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EyeCare Amsterdam Clinic</w:t>
      </w:r>
      <w:r>
        <w:br/>
      </w:r>
      <w:r>
        <w:t xml:space="preserve">[Month/Year] – [Month/Year]</w:t>
      </w:r>
      <w:r>
        <w:br/>
      </w:r>
      <w:r>
        <w:t xml:space="preserve">- Delivered primary eye care services, emphasizing early detection of eye conditions and vision correction.</w:t>
      </w:r>
      <w:r>
        <w:br/>
      </w:r>
      <w:r>
        <w:t xml:space="preserve">- Educated patients on proper contact lens hygiene and low-vision aids.</w:t>
      </w:r>
      <w:r>
        <w:br/>
      </w:r>
      <w:r>
        <w:t xml:space="preserve">- Managed a high-volume clinic while maintaining a patient-centered approach, aligning with Dutch healthcare protocols.</w:t>
      </w:r>
      <w:r>
        <w:br/>
      </w:r>
      <w:r>
        <w:t xml:space="preserve">- Collaborated with general practitioners to ensure holistic patient care.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Netherlands Institute of Optometry (NIO)</w:t>
      </w:r>
      <w:r>
        <w:br/>
      </w:r>
      <w:r>
        <w:t xml:space="preserve">[Month/Year] – [Month/Year]</w:t>
      </w:r>
      <w:r>
        <w:br/>
      </w:r>
      <w:r>
        <w:t xml:space="preserve">- Gained hands-on experience in diagnostic procedures, patient counseling, and clinic management.</w:t>
      </w:r>
      <w:r>
        <w:br/>
      </w:r>
      <w:r>
        <w:t xml:space="preserve">- Assisted in community outreach programs to promote eye health awareness in Amsterdam.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Optometrist License (Netherlands)</w:t>
      </w:r>
      <w:r>
        <w:t xml:space="preserve"> </w:t>
      </w:r>
      <w:r>
        <w:t xml:space="preserve">– Issued by the Dutch Healthcare Inspectorate (IGZ), valid until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Contact Lens Practice</w:t>
      </w:r>
      <w:r>
        <w:t xml:space="preserve"> </w:t>
      </w:r>
      <w:r>
        <w:t xml:space="preserve">– Completed at VU University Amsterdam, 2020.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in Visual Field Analysis</w:t>
      </w:r>
      <w:r>
        <w:t xml:space="preserve"> </w:t>
      </w:r>
      <w:r>
        <w:t xml:space="preserve">– Training provided by the Netherlands Optometric Association (NOA).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Dutch Language Proficiency (C1 Level)</w:t>
      </w:r>
      <w:r>
        <w:t xml:space="preserve"> </w:t>
      </w:r>
      <w:r>
        <w:t xml:space="preserve">– Demonstrated fluency in Dutch for professional communication.</w:t>
      </w:r>
    </w:p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2"/>
        </w:numPr>
        <w:pStyle w:val="Compact"/>
      </w:pPr>
      <w:r>
        <w:t xml:space="preserve">Expertise in diagnosing and managing ocular diseases such as cataracts, glaucoma, and macular degeneration.</w:t>
      </w:r>
    </w:p>
    <w:p>
      <w:pPr>
        <w:numPr>
          <w:ilvl w:val="0"/>
          <w:numId w:val="1002"/>
        </w:numPr>
        <w:pStyle w:val="Compact"/>
      </w:pPr>
      <w:r>
        <w:t xml:space="preserve">Advanced knowledge of optometric technology including retinal imaging systems and corneal topography.</w:t>
      </w:r>
    </w:p>
    <w:p>
      <w:pPr>
        <w:numPr>
          <w:ilvl w:val="0"/>
          <w:numId w:val="1002"/>
        </w:numPr>
        <w:pStyle w:val="Compact"/>
      </w:pPr>
      <w:r>
        <w:t xml:space="preserve">Strong patient communication skills, tailored to diverse cultural backgrounds in Netherlands Amsterdam.</w:t>
      </w:r>
    </w:p>
    <w:p>
      <w:pPr>
        <w:numPr>
          <w:ilvl w:val="0"/>
          <w:numId w:val="1002"/>
        </w:numPr>
        <w:pStyle w:val="Compact"/>
      </w:pPr>
      <w:r>
        <w:t xml:space="preserve">Proficient in using electronic health records (EHR) systems common in Dutch clinics.</w:t>
      </w:r>
    </w:p>
    <w:p>
      <w:pPr>
        <w:numPr>
          <w:ilvl w:val="0"/>
          <w:numId w:val="1002"/>
        </w:numPr>
        <w:pStyle w:val="Compact"/>
      </w:pPr>
      <w:r>
        <w:t xml:space="preserve">Ability to work independently and as part of a multidisciplinary healthcare team.</w:t>
      </w:r>
    </w:p>
    <w:bookmarkEnd w:id="30"/>
    <w:bookmarkStart w:id="31" w:name="languages-and-communication-skills"/>
    <w:p>
      <w:pPr>
        <w:pStyle w:val="Heading2"/>
      </w:pPr>
      <w:r>
        <w:t xml:space="preserve">Languages and Communication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Native fluency, with experience communicating in professional and community settings in Amsterdam.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a history of presenting research papers at international optometry conferences.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proficiency for collaboration with German-speaking patients and colleagues.</w:t>
      </w:r>
    </w:p>
    <w:bookmarkEnd w:id="31"/>
    <w:bookmarkStart w:id="34" w:name="community-involvement-and-research"/>
    <w:p>
      <w:pPr>
        <w:pStyle w:val="Heading2"/>
      </w:pPr>
      <w:r>
        <w:t xml:space="preserve">Community Involvement and Research</w:t>
      </w:r>
    </w:p>
    <w:bookmarkStart w:id="32" w:name="volunteer-optometrist"/>
    <w:p>
      <w:pPr>
        <w:pStyle w:val="Heading3"/>
      </w:pPr>
      <w:r>
        <w:t xml:space="preserve">Volunteer Optometrist</w:t>
      </w:r>
    </w:p>
    <w:p>
      <w:pPr>
        <w:pStyle w:val="FirstParagraph"/>
      </w:pPr>
      <w:r>
        <w:rPr>
          <w:bCs/>
          <w:b/>
        </w:rPr>
        <w:t xml:space="preserve">Amsterdam Eye Health Foundation</w:t>
      </w:r>
      <w:r>
        <w:br/>
      </w:r>
      <w:r>
        <w:t xml:space="preserve">[Month/Year] – Present</w:t>
      </w:r>
      <w:r>
        <w:br/>
      </w:r>
      <w:r>
        <w:t xml:space="preserve">- Provided free eye screenings for underserved communities in Amsterdam.</w:t>
      </w:r>
    </w:p>
    <w:bookmarkEnd w:id="32"/>
    <w:bookmarkStart w:id="33" w:name="research-publication"/>
    <w:p>
      <w:pPr>
        <w:pStyle w:val="Heading3"/>
      </w:pPr>
      <w:r>
        <w:t xml:space="preserve">Research Publication</w:t>
      </w:r>
    </w:p>
    <w:p>
      <w:pPr>
        <w:pStyle w:val="FirstParagraph"/>
      </w:pPr>
      <w:r>
        <w:rPr>
          <w:bCs/>
          <w:b/>
        </w:rPr>
        <w:t xml:space="preserve">"Innovative Approaches to Dry Eye Management in Urban Populations"</w:t>
      </w:r>
      <w:r>
        <w:t xml:space="preserve"> </w:t>
      </w:r>
      <w:r>
        <w:t xml:space="preserve">– Published in the *Journal of Dutch Optometry* (2022).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ophthalmologists and clinic directors from Amsterdam-based healthcare institutions.</w:t>
      </w:r>
    </w:p>
    <w:bookmarkEnd w:id="35"/>
    <w:bookmarkStart w:id="36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Netherlands Amsterdam</dc:title>
  <dc:creator/>
  <dc:language>en</dc:language>
  <cp:keywords/>
  <dcterms:created xsi:type="dcterms:W3CDTF">2025-12-02T17:02:38Z</dcterms:created>
  <dcterms:modified xsi:type="dcterms:W3CDTF">2025-12-02T17:02:38Z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