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+64 21 123 4567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Auckland, New Zealand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skilled Optometrist with [X years] of experience in providing comprehensive eye care services to patients across New Zealand Auckland. My expertise spans clinical diagnostics, patient management, and community health education. I hold a strong commitment to advancing optometric practice through continuous learning and adherence to the highest standards of professionalism. As an Optometrist in New Zealand Auckland, I strive to deliver personalized care that prioritizes patient well-being while contributing to the growth of the optical industry in this vibrant region.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(Optometry)</w:t>
      </w:r>
      <w:r>
        <w:t xml:space="preserve">, University of Otago, Dunedin, New Zealand (Year) – Honors in Clinical Optics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Optometry</w:t>
      </w:r>
      <w:r>
        <w:t xml:space="preserve">, Auckland University of Technology (AUT), Auckland, New Zealand (Year) – Specialized in Pediatric and Geriatric Eye Care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Vision Science</w:t>
      </w:r>
      <w:r>
        <w:t xml:space="preserve">, University of Melbourne, Australia (Year) – Focused on advanced diagnostic techniques and research methodologies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optometrist"/>
    <w:p>
      <w:pPr>
        <w:pStyle w:val="Heading3"/>
      </w:pPr>
      <w:r>
        <w:t xml:space="preserve">Optometrist</w:t>
      </w:r>
    </w:p>
    <w:p>
      <w:pPr>
        <w:pStyle w:val="FirstParagraph"/>
      </w:pPr>
      <w:r>
        <w:rPr>
          <w:bCs/>
          <w:b/>
        </w:rPr>
        <w:t xml:space="preserve">Auckland Eye Care Clinic, Auckland, New Zealand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Conduct comprehensive eye examinations to diagnose and manage ocular conditions, including glaucoma, cataracts, and refractive errors.</w:t>
      </w:r>
    </w:p>
    <w:p>
      <w:pPr>
        <w:numPr>
          <w:ilvl w:val="0"/>
          <w:numId w:val="1002"/>
        </w:numPr>
        <w:pStyle w:val="Compact"/>
      </w:pPr>
      <w:r>
        <w:t xml:space="preserve">Prescribe and fit corrective lenses (glasses and contact lenses) tailored to individual patient needs.</w:t>
      </w:r>
    </w:p>
    <w:p>
      <w:pPr>
        <w:numPr>
          <w:ilvl w:val="0"/>
          <w:numId w:val="1002"/>
        </w:numPr>
        <w:pStyle w:val="Compact"/>
      </w:pPr>
      <w:r>
        <w:t xml:space="preserve">Collaborate with ophthalmologists to provide multidisciplinary care for complex cases such as diabetic retinopathy and macular degeneration.</w:t>
      </w:r>
    </w:p>
    <w:p>
      <w:pPr>
        <w:numPr>
          <w:ilvl w:val="0"/>
          <w:numId w:val="1002"/>
        </w:numPr>
        <w:pStyle w:val="Compact"/>
      </w:pPr>
      <w:r>
        <w:t xml:space="preserve">Lead patient education sessions on eye health, hygiene, and the importance of regular check-ups in New Zealand Auckland's diverse population.</w:t>
      </w:r>
    </w:p>
    <w:p>
      <w:pPr>
        <w:numPr>
          <w:ilvl w:val="0"/>
          <w:numId w:val="1002"/>
        </w:numPr>
        <w:pStyle w:val="Compact"/>
      </w:pPr>
      <w:r>
        <w:t xml:space="preserve">Implement evidence-based practices to enhance clinical efficiency and patient satisfaction at the clinic.</w:t>
      </w:r>
    </w:p>
    <w:bookmarkEnd w:id="23"/>
    <w:bookmarkStart w:id="24" w:name="optometrist-intern"/>
    <w:p>
      <w:pPr>
        <w:pStyle w:val="Heading3"/>
      </w:pPr>
      <w:r>
        <w:t xml:space="preserve">Optometrist Intern</w:t>
      </w:r>
    </w:p>
    <w:p>
      <w:pPr>
        <w:pStyle w:val="FirstParagraph"/>
      </w:pPr>
      <w:r>
        <w:rPr>
          <w:bCs/>
          <w:b/>
        </w:rPr>
        <w:t xml:space="preserve">Otago Optometry Practice, Dunedin, New Zealand</w:t>
      </w:r>
    </w:p>
    <w:p>
      <w:pPr>
        <w:pStyle w:val="BodyText"/>
      </w:pPr>
      <w:r>
        <w:rPr>
          <w:iCs/>
          <w:i/>
        </w:rPr>
        <w:t xml:space="preserve">July 2016 – December 2017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managing a broad range of ocular pathologies under the supervision of senior optometrists.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 community outreach program targeting rural populations in New Zealand Auckland.</w:t>
      </w:r>
    </w:p>
    <w:p>
      <w:pPr>
        <w:numPr>
          <w:ilvl w:val="0"/>
          <w:numId w:val="1003"/>
        </w:numPr>
        <w:pStyle w:val="Compact"/>
      </w:pPr>
      <w:r>
        <w:t xml:space="preserve">Contributed to research projects focused on improving diagnostic accuracy for early detection of eye diseases.</w:t>
      </w:r>
    </w:p>
    <w:bookmarkEnd w:id="24"/>
    <w:bookmarkEnd w:id="25"/>
    <w:bookmarkStart w:id="26" w:name="X64bf34c9cd753177a6b0a1e042939c90e6e1fbf"/>
    <w:p>
      <w:pPr>
        <w:pStyle w:val="Heading2"/>
      </w:pPr>
      <w:r>
        <w:t xml:space="preserve">Certifications and Professional Development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New Zealand Optometric Association (NZOA) Membership</w:t>
      </w:r>
      <w:r>
        <w:t xml:space="preserve"> </w:t>
      </w:r>
      <w:r>
        <w:t xml:space="preserve">– Registered Optometrist (Year)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Ophthalmic Instrumentation Certification</w:t>
      </w:r>
      <w:r>
        <w:t xml:space="preserve">, Australian College of Optometry (Year)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Continuing Education Courses</w:t>
      </w:r>
      <w:r>
        <w:t xml:space="preserve">:</w:t>
      </w:r>
    </w:p>
    <w:p>
      <w:pPr>
        <w:numPr>
          <w:ilvl w:val="1"/>
          <w:numId w:val="1005"/>
        </w:numPr>
        <w:pStyle w:val="Compact"/>
      </w:pPr>
      <w:r>
        <w:t xml:space="preserve">"Diabetic Eye Care in New Zealand" – NZOA, 2023</w:t>
      </w:r>
    </w:p>
    <w:p>
      <w:pPr>
        <w:numPr>
          <w:ilvl w:val="1"/>
          <w:numId w:val="1005"/>
        </w:numPr>
        <w:pStyle w:val="Compact"/>
      </w:pPr>
      <w:r>
        <w:t xml:space="preserve">"Pediatric Vision Assessment Techniques" – International Council of Ophthalmology, 2022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, St John New Zealand (Year)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Refractive error correction, ocular disease management, contact lens fitting.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Diagnostic Tools:</w:t>
      </w:r>
      <w:r>
        <w:t xml:space="preserve"> </w:t>
      </w:r>
      <w:r>
        <w:t xml:space="preserve">Autorefractors, tonometers, retinal cameras, and visual field analyzers.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Electronic Health Records (EHR), Optometry Practice Management Systems.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Patient Communication:</w:t>
      </w:r>
      <w:r>
        <w:t xml:space="preserve"> </w:t>
      </w:r>
      <w:r>
        <w:t xml:space="preserve">Multilingual support (English and [other language if applicable]), culturally sensitive care for Auckland's multicultural community.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Research and Analysis:</w:t>
      </w:r>
      <w:r>
        <w:t xml:space="preserve"> </w:t>
      </w:r>
      <w:r>
        <w:t xml:space="preserve">Data interpretation for clinical studies, collaboration with academic institutions in New Zealand Auckland.</w:t>
      </w:r>
    </w:p>
    <w:bookmarkEnd w:id="27"/>
    <w:bookmarkStart w:id="28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t xml:space="preserve">New Zealand Optometric Association (NZOA)</w:t>
      </w:r>
    </w:p>
    <w:p>
      <w:pPr>
        <w:numPr>
          <w:ilvl w:val="0"/>
          <w:numId w:val="1007"/>
        </w:numPr>
        <w:pStyle w:val="Compact"/>
      </w:pPr>
      <w:r>
        <w:t xml:space="preserve">Australian College of Optometry (ACO)</w:t>
      </w:r>
    </w:p>
    <w:p>
      <w:pPr>
        <w:numPr>
          <w:ilvl w:val="0"/>
          <w:numId w:val="1007"/>
        </w:numPr>
        <w:pStyle w:val="Compact"/>
      </w:pPr>
      <w:r>
        <w:t xml:space="preserve">International Contact Lens Association (ICLA)</w:t>
      </w:r>
    </w:p>
    <w:p>
      <w:pPr>
        <w:numPr>
          <w:ilvl w:val="0"/>
          <w:numId w:val="1007"/>
        </w:numPr>
        <w:pStyle w:val="Compact"/>
      </w:pPr>
      <w:r>
        <w:t xml:space="preserve">Auckland Regional Health Board – Member, 2021–Present</w:t>
      </w:r>
    </w:p>
    <w:bookmarkEnd w:id="28"/>
    <w:bookmarkStart w:id="29" w:name="community-and-outreach"/>
    <w:p>
      <w:pPr>
        <w:pStyle w:val="Heading2"/>
      </w:pPr>
      <w:r>
        <w:t xml:space="preserve">Community and Outreach</w:t>
      </w:r>
    </w:p>
    <w:p>
      <w:pPr>
        <w:numPr>
          <w:ilvl w:val="0"/>
          <w:numId w:val="1008"/>
        </w:numPr>
        <w:pStyle w:val="Compact"/>
      </w:pPr>
      <w:r>
        <w:t xml:space="preserve">Volunteer Optometrist at "Eye to Eye" initiative, providing free eye screenings for underprivileged children in New Zealand Auckland (Year).</w:t>
      </w:r>
    </w:p>
    <w:p>
      <w:pPr>
        <w:numPr>
          <w:ilvl w:val="0"/>
          <w:numId w:val="1008"/>
        </w:numPr>
        <w:pStyle w:val="Compact"/>
      </w:pPr>
      <w:r>
        <w:t xml:space="preserve">Guest speaker at local schools and community centers on topics such as "Preventing Vision Loss Through Early Detection."</w:t>
      </w:r>
    </w:p>
    <w:p>
      <w:pPr>
        <w:numPr>
          <w:ilvl w:val="0"/>
          <w:numId w:val="1008"/>
        </w:numPr>
        <w:pStyle w:val="Compact"/>
      </w:pPr>
      <w:r>
        <w:t xml:space="preserve">Collaborated with the University of Auckland to host workshops on ocular health for healthcare professionals.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[your.email@example.com] for detailed references.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Optometrist in New Zealand Auckland</dc:title>
  <dc:creator/>
  <dc:language>en</dc:language>
  <cp:keywords/>
  <dcterms:created xsi:type="dcterms:W3CDTF">2026-09-28T03:26:42Z</dcterms:created>
  <dcterms:modified xsi:type="dcterms:W3CDTF">2026-09-28T03:26:42Z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