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+44 20 7XXX XXXX</w:t>
      </w:r>
    </w:p>
    <w:p>
      <w:pPr>
        <w:numPr>
          <w:ilvl w:val="0"/>
          <w:numId w:val="1001"/>
        </w:numPr>
        <w:pStyle w:val="Compact"/>
      </w:pPr>
      <w:r>
        <w:t xml:space="preserve">Address: 123 London Road, London, United Kingdom</w:t>
      </w:r>
    </w:p>
    <w:bookmarkStart w:id="20" w:name="professional-summary"/>
    <w:p>
      <w:pPr>
        <w:pStyle w:val="Heading2"/>
      </w:pPr>
      <w:r>
        <w:t xml:space="preserve">Professional Summary</w:t>
      </w:r>
    </w:p>
    <w:p>
      <w:pPr>
        <w:pStyle w:val="FirstParagraph"/>
      </w:pPr>
      <w:r>
        <w:t xml:space="preserve">A highly motivated and experienced Optometrist with a strong commitment to providing exceptional eye care services in the United Kingdom. Specializing in comprehensive eye examinations, diagnosis of ocular diseases, and patient education on vision health. Proven track record of delivering high-quality optometric care in London's dynamic healthcare environment. Adept at working within NHS frameworks and private clinics, ensuring patient-centered outcomes aligned with UK healthcare standards.</w:t>
      </w:r>
    </w:p>
    <w:bookmarkEnd w:id="20"/>
    <w:bookmarkStart w:id="21" w:name="education"/>
    <w:p>
      <w:pPr>
        <w:pStyle w:val="Heading2"/>
      </w:pPr>
      <w:r>
        <w:t xml:space="preserve">Education</w:t>
      </w:r>
    </w:p>
    <w:p>
      <w:pPr>
        <w:numPr>
          <w:ilvl w:val="0"/>
          <w:numId w:val="1002"/>
        </w:numPr>
        <w:pStyle w:val="Compact"/>
      </w:pPr>
      <w:r>
        <w:rPr>
          <w:bCs/>
          <w:b/>
        </w:rPr>
        <w:t xml:space="preserve">BSc (Hons) in Optometry</w:t>
      </w:r>
      <w:r>
        <w:t xml:space="preserve">, [University Name], London, United Kingdom</w:t>
      </w:r>
    </w:p>
    <w:p>
      <w:pPr>
        <w:numPr>
          <w:ilvl w:val="0"/>
          <w:numId w:val="1002"/>
        </w:numPr>
        <w:pStyle w:val="Compact"/>
      </w:pPr>
      <w:r>
        <w:rPr>
          <w:bCs/>
          <w:b/>
        </w:rPr>
        <w:t xml:space="preserve">Postgraduate Certificate in Contact Lens Practice</w:t>
      </w:r>
      <w:r>
        <w:t xml:space="preserve">, [Institution Name], United Kingdom</w:t>
      </w:r>
    </w:p>
    <w:bookmarkEnd w:id="21"/>
    <w:bookmarkStart w:id="22" w:name="professional-qualifications"/>
    <w:p>
      <w:pPr>
        <w:pStyle w:val="Heading2"/>
      </w:pPr>
      <w:r>
        <w:t xml:space="preserve">Professional Qualifications</w:t>
      </w:r>
    </w:p>
    <w:p>
      <w:pPr>
        <w:numPr>
          <w:ilvl w:val="0"/>
          <w:numId w:val="1003"/>
        </w:numPr>
        <w:pStyle w:val="Compact"/>
      </w:pPr>
      <w:r>
        <w:rPr>
          <w:bCs/>
          <w:b/>
        </w:rPr>
        <w:t xml:space="preserve">Registered Optometrist</w:t>
      </w:r>
      <w:r>
        <w:t xml:space="preserve">, General Optical Council (GOC), United Kingdom</w:t>
      </w:r>
    </w:p>
    <w:p>
      <w:pPr>
        <w:numPr>
          <w:ilvl w:val="0"/>
          <w:numId w:val="1003"/>
        </w:numPr>
        <w:pStyle w:val="Compact"/>
      </w:pPr>
      <w:r>
        <w:rPr>
          <w:bCs/>
          <w:b/>
        </w:rPr>
        <w:t xml:space="preserve">Member of the College of Optometrists</w:t>
      </w:r>
      <w:r>
        <w:t xml:space="preserve">, United Kingdom</w:t>
      </w:r>
    </w:p>
    <w:bookmarkEnd w:id="22"/>
    <w:bookmarkStart w:id="25" w:name="work-experience"/>
    <w:p>
      <w:pPr>
        <w:pStyle w:val="Heading2"/>
      </w:pPr>
      <w:r>
        <w:t xml:space="preserve">Work Experience</w:t>
      </w:r>
    </w:p>
    <w:bookmarkStart w:id="23" w:name="Xa87a8b8fd59fb34522540e997affb3d72a06132"/>
    <w:p>
      <w:pPr>
        <w:pStyle w:val="Heading3"/>
      </w:pPr>
      <w:r>
        <w:rPr>
          <w:bCs/>
          <w:b/>
        </w:rPr>
        <w:t xml:space="preserve">Optometrist</w:t>
      </w:r>
      <w:r>
        <w:t xml:space="preserve">, [Clinic Name], London, United Kingdom</w:t>
      </w:r>
    </w:p>
    <w:p>
      <w:pPr>
        <w:pStyle w:val="FirstParagraph"/>
      </w:pPr>
      <w:r>
        <w:rPr>
          <w:iCs/>
          <w:i/>
        </w:rPr>
        <w:t xml:space="preserve">January 2018 – Present</w:t>
      </w:r>
    </w:p>
    <w:p>
      <w:pPr>
        <w:numPr>
          <w:ilvl w:val="0"/>
          <w:numId w:val="1004"/>
        </w:numPr>
        <w:pStyle w:val="Compact"/>
      </w:pPr>
      <w:r>
        <w:t xml:space="preserve">Conduct comprehensive eye examinations for patients of all ages, utilizing advanced diagnostic equipment such as autorefractors and optical coherence tomographers (OCT).</w:t>
      </w:r>
    </w:p>
    <w:p>
      <w:pPr>
        <w:numPr>
          <w:ilvl w:val="0"/>
          <w:numId w:val="1004"/>
        </w:numPr>
        <w:pStyle w:val="Compact"/>
      </w:pPr>
      <w:r>
        <w:t xml:space="preserve">Diagnose and manage ocular conditions including glaucoma, diabetic retinopathy, and age-related macular degeneration (AMD), collaborating with ophthalmologists for complex cases.</w:t>
      </w:r>
    </w:p>
    <w:p>
      <w:pPr>
        <w:numPr>
          <w:ilvl w:val="0"/>
          <w:numId w:val="1004"/>
        </w:numPr>
        <w:pStyle w:val="Compact"/>
      </w:pPr>
      <w:r>
        <w:t xml:space="preserve">Provide personalized recommendations for spectacle prescriptions, contact lenses, and low-vision aids tailored to patient needs.</w:t>
      </w:r>
    </w:p>
    <w:p>
      <w:pPr>
        <w:numPr>
          <w:ilvl w:val="0"/>
          <w:numId w:val="1004"/>
        </w:numPr>
        <w:pStyle w:val="Compact"/>
      </w:pPr>
      <w:r>
        <w:t xml:space="preserve">Deliver patient education on eye health, preventive care, and the importance of regular check-ups in the United Kingdom's healthcare system.</w:t>
      </w:r>
    </w:p>
    <w:p>
      <w:pPr>
        <w:numPr>
          <w:ilvl w:val="0"/>
          <w:numId w:val="1004"/>
        </w:numPr>
        <w:pStyle w:val="Compact"/>
      </w:pPr>
      <w:r>
        <w:t xml:space="preserve">Lead training sessions for junior optometrists and dispensing opticians, fostering a culture of excellence in clinical practice.</w:t>
      </w:r>
    </w:p>
    <w:bookmarkEnd w:id="23"/>
    <w:bookmarkStart w:id="24" w:name="Xfa335b03c3604d958c4eee8de0c25f9a6ac73e0"/>
    <w:p>
      <w:pPr>
        <w:pStyle w:val="Heading3"/>
      </w:pPr>
      <w:r>
        <w:rPr>
          <w:bCs/>
          <w:b/>
        </w:rPr>
        <w:t xml:space="preserve">Optometry Intern</w:t>
      </w:r>
      <w:r>
        <w:t xml:space="preserve">, [Hospital Name], London, United Kingdom</w:t>
      </w:r>
    </w:p>
    <w:p>
      <w:pPr>
        <w:pStyle w:val="FirstParagraph"/>
      </w:pPr>
      <w:r>
        <w:rPr>
          <w:iCs/>
          <w:i/>
        </w:rPr>
        <w:t xml:space="preserve">June 2016 – December 2017</w:t>
      </w:r>
    </w:p>
    <w:p>
      <w:pPr>
        <w:numPr>
          <w:ilvl w:val="0"/>
          <w:numId w:val="1005"/>
        </w:numPr>
        <w:pStyle w:val="Compact"/>
      </w:pPr>
      <w:r>
        <w:t xml:space="preserve">Assisted in the diagnosis and treatment of ocular emergencies, including corneal abrasions and acute glaucoma, within the NHS framework.</w:t>
      </w:r>
    </w:p>
    <w:p>
      <w:pPr>
        <w:numPr>
          <w:ilvl w:val="0"/>
          <w:numId w:val="1005"/>
        </w:numPr>
        <w:pStyle w:val="Compact"/>
      </w:pPr>
      <w:r>
        <w:t xml:space="preserve">Collaborated with multidisciplinary teams to provide holistic care for patients with systemic conditions affecting eye health, such as diabetes and hypertension.</w:t>
      </w:r>
    </w:p>
    <w:p>
      <w:pPr>
        <w:numPr>
          <w:ilvl w:val="0"/>
          <w:numId w:val="1005"/>
        </w:numPr>
        <w:pStyle w:val="Compact"/>
      </w:pPr>
      <w:r>
        <w:t xml:space="preserve">Contributed to research projects on refractive error correction in diverse patient populations across London.</w:t>
      </w:r>
    </w:p>
    <w:bookmarkEnd w:id="24"/>
    <w:bookmarkEnd w:id="25"/>
    <w:bookmarkStart w:id="26" w:name="skills"/>
    <w:p>
      <w:pPr>
        <w:pStyle w:val="Heading2"/>
      </w:pPr>
      <w:r>
        <w:t xml:space="preserve">Skills</w:t>
      </w:r>
    </w:p>
    <w:p>
      <w:pPr>
        <w:numPr>
          <w:ilvl w:val="0"/>
          <w:numId w:val="1006"/>
        </w:numPr>
        <w:pStyle w:val="Compact"/>
      </w:pPr>
      <w:r>
        <w:rPr>
          <w:bCs/>
          <w:b/>
        </w:rPr>
        <w:t xml:space="preserve">Clinical Expertise:</w:t>
      </w:r>
      <w:r>
        <w:t xml:space="preserve"> </w:t>
      </w:r>
      <w:r>
        <w:t xml:space="preserve">Comprehensive eye exams, ocular disease diagnosis, contact lens fitting, and visual field testing.</w:t>
      </w:r>
    </w:p>
    <w:p>
      <w:pPr>
        <w:numPr>
          <w:ilvl w:val="0"/>
          <w:numId w:val="1006"/>
        </w:numPr>
        <w:pStyle w:val="Compact"/>
      </w:pPr>
      <w:r>
        <w:rPr>
          <w:bCs/>
          <w:b/>
        </w:rPr>
        <w:t xml:space="preserve">Technical Proficiency:</w:t>
      </w:r>
      <w:r>
        <w:t xml:space="preserve"> </w:t>
      </w:r>
      <w:r>
        <w:t xml:space="preserve">Familiarity with digital refractors, retinal imaging systems (e.g., Heidelberg Spectralis), and electronic patient records (EPRs) used in UK clinics.</w:t>
      </w:r>
    </w:p>
    <w:p>
      <w:pPr>
        <w:numPr>
          <w:ilvl w:val="0"/>
          <w:numId w:val="1006"/>
        </w:numPr>
        <w:pStyle w:val="Compact"/>
      </w:pPr>
      <w:r>
        <w:rPr>
          <w:bCs/>
          <w:b/>
        </w:rPr>
        <w:t xml:space="preserve">Communication:</w:t>
      </w:r>
      <w:r>
        <w:t xml:space="preserve"> </w:t>
      </w:r>
      <w:r>
        <w:t xml:space="preserve">Strong interpersonal skills to explain complex eye conditions and treatment options to patients in the United Kingdom.</w:t>
      </w:r>
    </w:p>
    <w:p>
      <w:pPr>
        <w:numPr>
          <w:ilvl w:val="0"/>
          <w:numId w:val="1006"/>
        </w:numPr>
        <w:pStyle w:val="Compact"/>
      </w:pPr>
      <w:r>
        <w:rPr>
          <w:bCs/>
          <w:b/>
        </w:rPr>
        <w:t xml:space="preserve">Adaptability:</w:t>
      </w:r>
      <w:r>
        <w:t xml:space="preserve"> </w:t>
      </w:r>
      <w:r>
        <w:t xml:space="preserve">Experienced in working within NHS guidelines, private practices, and community healthcare settings across London.</w:t>
      </w:r>
    </w:p>
    <w:bookmarkEnd w:id="26"/>
    <w:bookmarkStart w:id="27" w:name="professional-development"/>
    <w:p>
      <w:pPr>
        <w:pStyle w:val="Heading2"/>
      </w:pPr>
      <w:r>
        <w:t xml:space="preserve">Professional Development</w:t>
      </w:r>
    </w:p>
    <w:p>
      <w:pPr>
        <w:numPr>
          <w:ilvl w:val="0"/>
          <w:numId w:val="1007"/>
        </w:numPr>
        <w:pStyle w:val="Compact"/>
      </w:pPr>
      <w:r>
        <w:rPr>
          <w:bCs/>
          <w:b/>
        </w:rPr>
        <w:t xml:space="preserve">Courses &amp; Workshops:</w:t>
      </w:r>
    </w:p>
    <w:p>
      <w:pPr>
        <w:numPr>
          <w:ilvl w:val="1"/>
          <w:numId w:val="1008"/>
        </w:numPr>
        <w:pStyle w:val="Compact"/>
      </w:pPr>
      <w:r>
        <w:t xml:space="preserve">"Advanced Glaucoma Management," Royal College of Ophthalmologists, London (2023)</w:t>
      </w:r>
    </w:p>
    <w:p>
      <w:pPr>
        <w:numPr>
          <w:ilvl w:val="1"/>
          <w:numId w:val="1008"/>
        </w:numPr>
        <w:pStyle w:val="Compact"/>
      </w:pPr>
      <w:r>
        <w:t xml:space="preserve">"Digital Eye Strain and Visual Ergonomics," College of Optometrists, United Kingdom (2022)</w:t>
      </w:r>
    </w:p>
    <w:p>
      <w:pPr>
        <w:numPr>
          <w:ilvl w:val="0"/>
          <w:numId w:val="1007"/>
        </w:numPr>
        <w:pStyle w:val="Compact"/>
      </w:pPr>
      <w:r>
        <w:rPr>
          <w:bCs/>
          <w:b/>
        </w:rPr>
        <w:t xml:space="preserve">Research Contributions:</w:t>
      </w:r>
    </w:p>
    <w:p>
      <w:pPr>
        <w:numPr>
          <w:ilvl w:val="1"/>
          <w:numId w:val="1009"/>
        </w:numPr>
        <w:pStyle w:val="Compact"/>
      </w:pPr>
      <w:r>
        <w:t xml:space="preserve">Published a study on "Refractive Error Trends in Urban Populations of London" in the *British Journal of Optometry* (2021).</w:t>
      </w:r>
    </w:p>
    <w:p>
      <w:pPr>
        <w:numPr>
          <w:ilvl w:val="1"/>
          <w:numId w:val="1009"/>
        </w:numPr>
        <w:pStyle w:val="Compact"/>
      </w:pPr>
      <w:r>
        <w:t xml:space="preserve">Presented findings at the Optometry Congress UK, highlighting innovations in pediatric vision screening.</w:t>
      </w:r>
    </w:p>
    <w:bookmarkEnd w:id="27"/>
    <w:bookmarkStart w:id="28" w:name="community-involvement"/>
    <w:p>
      <w:pPr>
        <w:pStyle w:val="Heading2"/>
      </w:pPr>
      <w:r>
        <w:t xml:space="preserve">Community Involvement</w:t>
      </w:r>
    </w:p>
    <w:p>
      <w:pPr>
        <w:numPr>
          <w:ilvl w:val="0"/>
          <w:numId w:val="1010"/>
        </w:numPr>
        <w:pStyle w:val="Compact"/>
      </w:pPr>
      <w:r>
        <w:rPr>
          <w:bCs/>
          <w:b/>
        </w:rPr>
        <w:t xml:space="preserve">Volunteer Optometrist</w:t>
      </w:r>
      <w:r>
        <w:t xml:space="preserve">, [Charity Name], London, United Kingdom (2019–Present)</w:t>
      </w:r>
    </w:p>
    <w:p>
      <w:pPr>
        <w:numPr>
          <w:ilvl w:val="0"/>
          <w:numId w:val="1010"/>
        </w:numPr>
        <w:pStyle w:val="Compact"/>
      </w:pPr>
      <w:r>
        <w:rPr>
          <w:bCs/>
          <w:b/>
        </w:rPr>
        <w:t xml:space="preserve">Public Awareness Campaigns</w:t>
      </w:r>
    </w:p>
    <w:p>
      <w:pPr>
        <w:numPr>
          <w:ilvl w:val="1"/>
          <w:numId w:val="1011"/>
        </w:numPr>
        <w:pStyle w:val="Compact"/>
      </w:pPr>
      <w:r>
        <w:t xml:space="preserve">Participated in World Sight Day initiatives, organizing workshops on eye health for schools and local businesses in the UK.</w:t>
      </w:r>
    </w:p>
    <w:p>
      <w:pPr>
        <w:numPr>
          <w:ilvl w:val="1"/>
          <w:numId w:val="1011"/>
        </w:numPr>
        <w:pStyle w:val="Compact"/>
      </w:pPr>
      <w:r>
        <w:t xml:space="preserve">Collaborated with the NHS to promote regular eye exams among older adults in London.</w:t>
      </w:r>
    </w:p>
    <w:bookmarkEnd w:id="28"/>
    <w:bookmarkStart w:id="29" w:name="references"/>
    <w:p>
      <w:pPr>
        <w:pStyle w:val="Heading2"/>
      </w:pPr>
      <w:r>
        <w:t xml:space="preserve">References</w:t>
      </w:r>
    </w:p>
    <w:p>
      <w:pPr>
        <w:pStyle w:val="FirstParagraph"/>
      </w:pPr>
      <w:r>
        <w:t xml:space="preserve">Available upon request. Current references include:</w:t>
      </w:r>
    </w:p>
    <w:p>
      <w:pPr>
        <w:numPr>
          <w:ilvl w:val="0"/>
          <w:numId w:val="1012"/>
        </w:numPr>
        <w:pStyle w:val="Compact"/>
      </w:pPr>
      <w:r>
        <w:rPr>
          <w:bCs/>
          <w:b/>
        </w:rPr>
        <w:t xml:space="preserve">Dr. Sarah Mitchell, Consultant Ophthalmologist</w:t>
      </w:r>
      <w:r>
        <w:t xml:space="preserve">, [Hospital Name], London, United Kingdom</w:t>
      </w:r>
    </w:p>
    <w:p>
      <w:pPr>
        <w:numPr>
          <w:ilvl w:val="0"/>
          <w:numId w:val="1012"/>
        </w:numPr>
        <w:pStyle w:val="Compact"/>
      </w:pPr>
      <w:r>
        <w:rPr>
          <w:bCs/>
          <w:b/>
        </w:rPr>
        <w:t xml:space="preserve">Prof. James Carter, Head of Optometry Department</w:t>
      </w:r>
      <w:r>
        <w:t xml:space="preserve">, [University Name], London, United Kingdom</w:t>
      </w:r>
    </w:p>
    <w:bookmarkEnd w:id="29"/>
    <w:bookmarkStart w:id="30" w:name="declaration"/>
    <w:p>
      <w:pPr>
        <w:pStyle w:val="Heading2"/>
      </w:pPr>
      <w:r>
        <w:t xml:space="preserve">Declaration</w:t>
      </w:r>
    </w:p>
    <w:p>
      <w:pPr>
        <w:pStyle w:val="FirstParagraph"/>
      </w:pPr>
      <w:r>
        <w:t xml:space="preserve">I hereby declare that the information provided in this Curriculum Vitae is accurate and complete to the best of my knowledge. I am committed to upholding the standards of optometry in the United Kingdom and contributing to the advancement of eye care services in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dc:title>
  <dc:creator/>
  <dc:language>en</dc:language>
  <cp:keywords/>
  <dcterms:created xsi:type="dcterms:W3CDTF">2026-07-21T08:31:13Z</dcterms:created>
  <dcterms:modified xsi:type="dcterms:W3CDTF">2026-07-21T08:31:13Z</dcterms:modified>
</cp:coreProperties>
</file>

<file path=docProps/custom.xml><?xml version="1.0" encoding="utf-8"?>
<Properties xmlns="http://schemas.openxmlformats.org/officeDocument/2006/custom-properties" xmlns:vt="http://schemas.openxmlformats.org/officeDocument/2006/docPropsVTypes"/>
</file>