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Ali Rezaei</w:t>
      </w:r>
      <w:r>
        <w:br/>
      </w:r>
      <w:r>
        <w:rPr>
          <w:bCs/>
          <w:b/>
        </w:rPr>
        <w:t xml:space="preserve">Position:</w:t>
      </w:r>
      <w:r>
        <w:t xml:space="preserve"> </w:t>
      </w:r>
      <w:r>
        <w:t xml:space="preserve">Orthodontist</w:t>
      </w:r>
      <w:r>
        <w:br/>
      </w:r>
      <w:r>
        <w:rPr>
          <w:bCs/>
          <w:b/>
        </w:rPr>
        <w:t xml:space="preserve">Contact:</w:t>
      </w:r>
      <w:r>
        <w:t xml:space="preserve"> </w:t>
      </w:r>
      <w:r>
        <w:t xml:space="preserve">+98 912 345 6789 | alirezaei@orthodent.ir</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diagnosing, preventing, and treating dental and facial irregularities. Specializing in advanced orthodontic techniques tailored to the unique needs of patients in Iran Tehran. Committed to providing personalized care, combining clinical excellence with a compassionate approach to ensure optimal oral health outcomes for individuals of all ages.</w:t>
      </w:r>
    </w:p>
    <w:bookmarkEnd w:id="21"/>
    <w:bookmarkStart w:id="25" w:name="education"/>
    <w:p>
      <w:pPr>
        <w:pStyle w:val="Heading2"/>
      </w:pPr>
      <w:r>
        <w:t xml:space="preserve">Education</w:t>
      </w:r>
    </w:p>
    <w:bookmarkStart w:id="22" w:name="X962dca7ca5dca6890d95ad5cccbbe29d295e552"/>
    <w:p>
      <w:pPr>
        <w:pStyle w:val="Heading3"/>
      </w:pPr>
      <w:r>
        <w:t xml:space="preserve">Tehran University of Medical Sciences (TUMS)</w:t>
      </w:r>
    </w:p>
    <w:p>
      <w:pPr>
        <w:pStyle w:val="FirstParagraph"/>
      </w:pPr>
      <w:r>
        <w:rPr>
          <w:iCs/>
          <w:i/>
        </w:rPr>
        <w:t xml:space="preserve">Dental Medicine Degree</w:t>
      </w:r>
      <w:r>
        <w:t xml:space="preserve"> </w:t>
      </w:r>
      <w:r>
        <w:t xml:space="preserve">| 2005–2011</w:t>
      </w:r>
      <w:r>
        <w:br/>
      </w:r>
      <w:r>
        <w:t xml:space="preserve">Graduated with honors, ranked among the top 5% of the class. Focused on pediatric dentistry and craniofacial development during undergraduate studies.</w:t>
      </w:r>
    </w:p>
    <w:bookmarkEnd w:id="22"/>
    <w:bookmarkStart w:id="23" w:name="orthodontic-residency-program"/>
    <w:p>
      <w:pPr>
        <w:pStyle w:val="Heading3"/>
      </w:pPr>
      <w:r>
        <w:t xml:space="preserve">Orthodontic Residency Program</w:t>
      </w:r>
    </w:p>
    <w:p>
      <w:pPr>
        <w:pStyle w:val="FirstParagraph"/>
      </w:pPr>
      <w:r>
        <w:rPr>
          <w:iCs/>
          <w:i/>
        </w:rPr>
        <w:t xml:space="preserve">Iranian Dental Association (IDA) Certified Orthodontist</w:t>
      </w:r>
      <w:r>
        <w:t xml:space="preserve"> </w:t>
      </w:r>
      <w:r>
        <w:t xml:space="preserve">| 2011–2014</w:t>
      </w:r>
      <w:r>
        <w:br/>
      </w:r>
      <w:r>
        <w:t xml:space="preserve">Completed a rigorous residency program at TUMS, specializing in orthodontics and dentofacial orthopedics. Published research on the impact of cultural dietary habits on malocclusion in Iranian populations.</w:t>
      </w:r>
    </w:p>
    <w:bookmarkEnd w:id="23"/>
    <w:bookmarkStart w:id="24" w:name="postgraduate-certifications"/>
    <w:p>
      <w:pPr>
        <w:pStyle w:val="Heading3"/>
      </w:pPr>
      <w:r>
        <w:t xml:space="preserve">Postgraduate Certifications</w:t>
      </w:r>
    </w:p>
    <w:p>
      <w:pPr>
        <w:numPr>
          <w:ilvl w:val="0"/>
          <w:numId w:val="1001"/>
        </w:numPr>
        <w:pStyle w:val="Compact"/>
      </w:pPr>
      <w:r>
        <w:t xml:space="preserve">Advanced Orthodontic Techniques (2015) – American Board of Orthodontics, USA</w:t>
      </w:r>
    </w:p>
    <w:p>
      <w:pPr>
        <w:numPr>
          <w:ilvl w:val="0"/>
          <w:numId w:val="1001"/>
        </w:numPr>
        <w:pStyle w:val="Compact"/>
      </w:pPr>
      <w:r>
        <w:t xml:space="preserve">Interdisciplinary Treatment Planning for Complex Cases (2017) – European Orthodontic Society</w:t>
      </w:r>
    </w:p>
    <w:p>
      <w:pPr>
        <w:numPr>
          <w:ilvl w:val="0"/>
          <w:numId w:val="1001"/>
        </w:numPr>
        <w:pStyle w:val="Compact"/>
      </w:pPr>
      <w:r>
        <w:t xml:space="preserve">Orthodontic Practice Management in Iran Tehran (2019) – Iranian Dental Association</w:t>
      </w:r>
    </w:p>
    <w:bookmarkEnd w:id="24"/>
    <w:bookmarkEnd w:id="25"/>
    <w:bookmarkStart w:id="29" w:name="professional-experience"/>
    <w:p>
      <w:pPr>
        <w:pStyle w:val="Heading2"/>
      </w:pPr>
      <w:r>
        <w:t xml:space="preserve">Professional Experience</w:t>
      </w:r>
    </w:p>
    <w:bookmarkStart w:id="26" w:name="lead-orthodontist-tehran-smile-center"/>
    <w:p>
      <w:pPr>
        <w:pStyle w:val="Heading3"/>
      </w:pPr>
      <w:r>
        <w:t xml:space="preserve">Lead Orthodontist, Tehran Smile Center</w:t>
      </w:r>
    </w:p>
    <w:p>
      <w:pPr>
        <w:pStyle w:val="FirstParagraph"/>
      </w:pPr>
      <w:r>
        <w:rPr>
          <w:iCs/>
          <w:i/>
        </w:rPr>
        <w:t xml:space="preserve">January 2015 – Present</w:t>
      </w:r>
      <w:r>
        <w:br/>
      </w:r>
      <w:r>
        <w:t xml:space="preserve">Supervised a team of 10 orthodontists and dental hygienists, managing over 500 active patients annually. Pioneered the integration of digital imaging and 3D treatment planning in private practices across Tehran. Collaborated with local universities to conduct workshops on modern orthodontic techniques for Iranian dental students.</w:t>
      </w:r>
    </w:p>
    <w:bookmarkEnd w:id="26"/>
    <w:bookmarkStart w:id="27" w:name="orthodontist-shahid-beheshti-hospital"/>
    <w:p>
      <w:pPr>
        <w:pStyle w:val="Heading3"/>
      </w:pPr>
      <w:r>
        <w:t xml:space="preserve">Orthodontist, Shahid Beheshti Hospital</w:t>
      </w:r>
    </w:p>
    <w:p>
      <w:pPr>
        <w:pStyle w:val="FirstParagraph"/>
      </w:pPr>
      <w:r>
        <w:rPr>
          <w:iCs/>
          <w:i/>
        </w:rPr>
        <w:t xml:space="preserve">July 2011 – December 2014</w:t>
      </w:r>
      <w:r>
        <w:br/>
      </w:r>
      <w:r>
        <w:t xml:space="preserve">Provided clinical care for complex cases, including cleft lip and palate patients. Contributed to the hospital’s research department by analyzing long-term outcomes of orthodontic interventions in diverse Iranian populations. Recognized as "Outstanding Resident" in 2013.</w:t>
      </w:r>
    </w:p>
    <w:bookmarkEnd w:id="27"/>
    <w:bookmarkStart w:id="28" w:name="X4adec02a790da0b4b909a36fa30f5926291e3ba"/>
    <w:p>
      <w:pPr>
        <w:pStyle w:val="Heading3"/>
      </w:pPr>
      <w:r>
        <w:t xml:space="preserve">Assistant Orthodontist, Mehr Dental Clinic</w:t>
      </w:r>
    </w:p>
    <w:p>
      <w:pPr>
        <w:pStyle w:val="FirstParagraph"/>
      </w:pPr>
      <w:r>
        <w:rPr>
          <w:iCs/>
          <w:i/>
        </w:rPr>
        <w:t xml:space="preserve">January 2010 – June 2011</w:t>
      </w:r>
      <w:r>
        <w:br/>
      </w:r>
      <w:r>
        <w:t xml:space="preserve">Gained hands-on experience in clinical settings, focusing on pediatric orthodontics and early intervention strategies. Coordinated with general dentists to develop comprehensive treatment plans for patients in Tehran’s urban and suburban areas.</w:t>
      </w:r>
    </w:p>
    <w:bookmarkEnd w:id="28"/>
    <w:bookmarkEnd w:id="29"/>
    <w:bookmarkStart w:id="30" w:name="certifications-and-licenses"/>
    <w:p>
      <w:pPr>
        <w:pStyle w:val="Heading2"/>
      </w:pPr>
      <w:r>
        <w:t xml:space="preserve">Certifications and Licenses</w:t>
      </w:r>
    </w:p>
    <w:p>
      <w:pPr>
        <w:numPr>
          <w:ilvl w:val="0"/>
          <w:numId w:val="1002"/>
        </w:numPr>
        <w:pStyle w:val="Compact"/>
      </w:pPr>
      <w:r>
        <w:t xml:space="preserve">Board Certified Orthodontist – Iranian Dental Association (IDA) | 2014</w:t>
      </w:r>
    </w:p>
    <w:p>
      <w:pPr>
        <w:numPr>
          <w:ilvl w:val="0"/>
          <w:numId w:val="1002"/>
        </w:numPr>
        <w:pStyle w:val="Compact"/>
      </w:pPr>
      <w:r>
        <w:t xml:space="preserve">Medical License – Ministry of Health, Iran | 2011</w:t>
      </w:r>
    </w:p>
    <w:p>
      <w:pPr>
        <w:numPr>
          <w:ilvl w:val="0"/>
          <w:numId w:val="1002"/>
        </w:numPr>
        <w:pStyle w:val="Compact"/>
      </w:pPr>
      <w:r>
        <w:t xml:space="preserve">Comprehensive Training in Clear Aligner Therapy (Invisalign) | 2016</w:t>
      </w:r>
    </w:p>
    <w:p>
      <w:pPr>
        <w:numPr>
          <w:ilvl w:val="0"/>
          <w:numId w:val="1002"/>
        </w:numPr>
        <w:pStyle w:val="Compact"/>
      </w:pPr>
      <w:r>
        <w:t xml:space="preserve">Advanced Certification in Orthodontic Radiology | 2018</w:t>
      </w:r>
    </w:p>
    <w:bookmarkEnd w:id="30"/>
    <w:bookmarkStart w:id="31" w:name="research-and-publications"/>
    <w:p>
      <w:pPr>
        <w:pStyle w:val="Heading2"/>
      </w:pPr>
      <w:r>
        <w:t xml:space="preserve">Research and Publications</w:t>
      </w:r>
    </w:p>
    <w:p>
      <w:pPr>
        <w:pStyle w:val="FirstParagraph"/>
      </w:pPr>
      <w:r>
        <w:rPr>
          <w:bCs/>
          <w:b/>
        </w:rPr>
        <w:t xml:space="preserve">Papers Published:</w:t>
      </w:r>
    </w:p>
    <w:p>
      <w:pPr>
        <w:numPr>
          <w:ilvl w:val="0"/>
          <w:numId w:val="1003"/>
        </w:numPr>
        <w:pStyle w:val="Compact"/>
      </w:pPr>
      <w:r>
        <w:t xml:space="preserve">"The Role of Dietary Habits in Malocclusion Development Among Iranian Adolescents" – *Journal of Iranian Orthodontic Society* (2016)</w:t>
      </w:r>
    </w:p>
    <w:p>
      <w:pPr>
        <w:numPr>
          <w:ilvl w:val="0"/>
          <w:numId w:val="1003"/>
        </w:numPr>
        <w:pStyle w:val="Compact"/>
      </w:pPr>
      <w:r>
        <w:t xml:space="preserve">"Comparative Study of Traditional Braces vs. Clear Aligners in Tehran Population" – *Iranian Dental Journal* (2019)</w:t>
      </w:r>
    </w:p>
    <w:p>
      <w:pPr>
        <w:numPr>
          <w:ilvl w:val="0"/>
          <w:numId w:val="1003"/>
        </w:numPr>
        <w:pStyle w:val="Compact"/>
      </w:pPr>
      <w:r>
        <w:t xml:space="preserve">"Craniofacial Growth Patterns in Children: A Multicenter Study in Iran Tehran" – *International Journal of Orthodontics* (2021)</w:t>
      </w:r>
    </w:p>
    <w:p>
      <w:pPr>
        <w:pStyle w:val="FirstParagraph"/>
      </w:pPr>
      <w:r>
        <w:rPr>
          <w:bCs/>
          <w:b/>
        </w:rPr>
        <w:t xml:space="preserve">Presentations:</w:t>
      </w:r>
    </w:p>
    <w:p>
      <w:pPr>
        <w:numPr>
          <w:ilvl w:val="0"/>
          <w:numId w:val="1004"/>
        </w:numPr>
        <w:pStyle w:val="Compact"/>
      </w:pPr>
      <w:r>
        <w:t xml:space="preserve">Presented at the 15th Iranian Orthodontic Congress, Tehran (2020) on "Innovative Approaches to Orthodontic Treatment in Diverse Cultural Contexts."</w:t>
      </w:r>
    </w:p>
    <w:p>
      <w:pPr>
        <w:numPr>
          <w:ilvl w:val="0"/>
          <w:numId w:val="1004"/>
        </w:numPr>
        <w:pStyle w:val="Compact"/>
      </w:pPr>
      <w:r>
        <w:t xml:space="preserve">Invited speaker at the Middle East Dental Conference, Dubai (2018), discussing "The Future of Digital Orthodontics in Developing Nations."</w:t>
      </w:r>
    </w:p>
    <w:bookmarkEnd w:id="31"/>
    <w:bookmarkStart w:id="32" w:name="community-involvement"/>
    <w:p>
      <w:pPr>
        <w:pStyle w:val="Heading2"/>
      </w:pPr>
      <w:r>
        <w:t xml:space="preserve">Community Involvement</w:t>
      </w:r>
    </w:p>
    <w:p>
      <w:pPr>
        <w:numPr>
          <w:ilvl w:val="0"/>
          <w:numId w:val="1005"/>
        </w:numPr>
        <w:pStyle w:val="Compact"/>
      </w:pPr>
      <w:r>
        <w:t xml:space="preserve">Volunteer Orthodontist at the Tehran Free Dental Clinic, providing pro bono services to underprivileged families since 2016.</w:t>
      </w:r>
    </w:p>
    <w:p>
      <w:pPr>
        <w:numPr>
          <w:ilvl w:val="0"/>
          <w:numId w:val="1005"/>
        </w:numPr>
        <w:pStyle w:val="Compact"/>
      </w:pPr>
      <w:r>
        <w:t xml:space="preserve">Organized annual orthodontic health fairs in Tehran schools to educate children on oral hygiene and early intervention.</w:t>
      </w:r>
    </w:p>
    <w:p>
      <w:pPr>
        <w:numPr>
          <w:ilvl w:val="0"/>
          <w:numId w:val="1005"/>
        </w:numPr>
        <w:pStyle w:val="Compact"/>
      </w:pPr>
      <w:r>
        <w:t xml:space="preserve">Collaborated with the Iranian Red Crescent Society to deliver dental care packages to rural areas near Tehran.</w:t>
      </w:r>
    </w:p>
    <w:bookmarkEnd w:id="32"/>
    <w:bookmarkStart w:id="33" w:name="language-skills"/>
    <w:p>
      <w:pPr>
        <w:pStyle w:val="Heading2"/>
      </w:pPr>
      <w:r>
        <w:t xml:space="preserve">Language Skills</w:t>
      </w:r>
    </w:p>
    <w:p>
      <w:pPr>
        <w:numPr>
          <w:ilvl w:val="0"/>
          <w:numId w:val="1006"/>
        </w:numPr>
        <w:pStyle w:val="Compact"/>
      </w:pPr>
      <w:r>
        <w:t xml:space="preserve">Persian (Native)</w:t>
      </w:r>
    </w:p>
    <w:p>
      <w:pPr>
        <w:numPr>
          <w:ilvl w:val="0"/>
          <w:numId w:val="1006"/>
        </w:numPr>
        <w:pStyle w:val="Compact"/>
      </w:pPr>
      <w:r>
        <w:t xml:space="preserve">English (Fluent – TOEFL: 110/120)</w:t>
      </w:r>
    </w:p>
    <w:p>
      <w:pPr>
        <w:numPr>
          <w:ilvl w:val="0"/>
          <w:numId w:val="1006"/>
        </w:numPr>
        <w:pStyle w:val="Compact"/>
      </w:pPr>
      <w:r>
        <w:t xml:space="preserve">Farsi and English for patient consultations and academic communication.</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Iranian Dental Association (IDA)</w:t>
      </w:r>
    </w:p>
    <w:p>
      <w:pPr>
        <w:numPr>
          <w:ilvl w:val="0"/>
          <w:numId w:val="1007"/>
        </w:numPr>
        <w:pStyle w:val="Compact"/>
      </w:pPr>
      <w:r>
        <w:t xml:space="preserve">American Association of Orthodontists (AAO) – International Member</w:t>
      </w:r>
    </w:p>
    <w:p>
      <w:pPr>
        <w:numPr>
          <w:ilvl w:val="0"/>
          <w:numId w:val="1007"/>
        </w:numPr>
        <w:pStyle w:val="Compact"/>
      </w:pPr>
      <w:r>
        <w:t xml:space="preserve">Tehran University of Medical Sciences Alumni Association</w:t>
      </w:r>
    </w:p>
    <w:p>
      <w:pPr>
        <w:pStyle w:val="FirstParagraph"/>
      </w:pPr>
      <w:r>
        <w:rPr>
          <w:bCs/>
          <w:b/>
        </w:rPr>
        <w:t xml:space="preserve">Technical Skills:</w:t>
      </w:r>
    </w:p>
    <w:p>
      <w:pPr>
        <w:numPr>
          <w:ilvl w:val="0"/>
          <w:numId w:val="1008"/>
        </w:numPr>
        <w:pStyle w:val="Compact"/>
      </w:pPr>
      <w:r>
        <w:t xml:space="preserve">Expertise in Invisalign, lingual orthodontics, and self-ligating brackets.</w:t>
      </w:r>
    </w:p>
    <w:p>
      <w:pPr>
        <w:numPr>
          <w:ilvl w:val="0"/>
          <w:numId w:val="1008"/>
        </w:numPr>
        <w:pStyle w:val="Compact"/>
      </w:pPr>
      <w:r>
        <w:t xml:space="preserve">Familiarity with CAD/CAM technology for custom appliance fabrication.</w:t>
      </w:r>
    </w:p>
    <w:p>
      <w:pPr>
        <w:numPr>
          <w:ilvl w:val="0"/>
          <w:numId w:val="1008"/>
        </w:numPr>
        <w:pStyle w:val="Compact"/>
      </w:pPr>
      <w:r>
        <w:t xml:space="preserve">Proficient in dental software such as OrthoTrac and Dentrix.</w:t>
      </w:r>
    </w:p>
    <w:p>
      <w:pPr>
        <w:pStyle w:val="FirstParagraph"/>
      </w:pPr>
      <w:r>
        <w:rPr>
          <w:bCs/>
          <w:b/>
        </w:rPr>
        <w:t xml:space="preserve">References:</w:t>
      </w:r>
    </w:p>
    <w:p>
      <w:pPr>
        <w:pStyle w:val="BodyText"/>
      </w:pPr>
      <w:r>
        <w:t xml:space="preserve">Available upon request. Contact Dr. Ali Rezaei at alirezaei@orthodent.ir or +98 912 345 6789.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Iran Tehran</dc:title>
  <dc:creator/>
  <dc:language>en</dc:language>
  <cp:keywords/>
  <dcterms:created xsi:type="dcterms:W3CDTF">2026-07-21T06:37:08Z</dcterms:created>
  <dcterms:modified xsi:type="dcterms:W3CDTF">2026-07-21T06:37:08Z</dcterms:modified>
</cp:coreProperties>
</file>

<file path=docProps/custom.xml><?xml version="1.0" encoding="utf-8"?>
<Properties xmlns="http://schemas.openxmlformats.org/officeDocument/2006/custom-properties" xmlns:vt="http://schemas.openxmlformats.org/officeDocument/2006/docPropsVTypes"/>
</file>