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orthodontist-saudi-arabia-jeddah"/>
    <w:p>
      <w:pPr>
        <w:pStyle w:val="Heading2"/>
      </w:pPr>
      <w:r>
        <w:t xml:space="preserve">Orthodontist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Aisha Al-Mutairi</w:t>
      </w:r>
    </w:p>
    <w:p>
      <w:pPr>
        <w:pStyle w:val="BodyText"/>
      </w:pPr>
      <w:r>
        <w:rPr>
          <w:bCs/>
          <w:b/>
        </w:rPr>
        <w:t xml:space="preserve">Email:</w:t>
      </w:r>
      <w:r>
        <w:t xml:space="preserve"> </w:t>
      </w:r>
      <w:r>
        <w:t xml:space="preserve">aisha.almutairi@orthodent.sa</w:t>
      </w:r>
    </w:p>
    <w:p>
      <w:pPr>
        <w:pStyle w:val="BodyText"/>
      </w:pPr>
      <w:r>
        <w:rPr>
          <w:bCs/>
          <w:b/>
        </w:rPr>
        <w:t xml:space="preserve">Phone:</w:t>
      </w:r>
      <w:r>
        <w:t xml:space="preserve"> </w:t>
      </w:r>
      <w:r>
        <w:t xml:space="preserve">+966 50 123 4567</w:t>
      </w:r>
    </w:p>
    <w:p>
      <w:pPr>
        <w:pStyle w:val="BodyText"/>
      </w:pP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experienced Orthodontist with over a decade of expertise in providing advanced orthodontic care to patients across Saudi Arabia. Specializing in pediatric and adult orthodontics, I am committed to delivering personalized treatment plans that align with the cultural and medical standards of Jeddah. My work in Saudi Arabia has focused on integrating modern orthodontic technologies with traditional patient-centric approaches, ensuring optimal outcomes for diverse communities in the region.</w:t>
      </w:r>
    </w:p>
    <w:p>
      <w:pPr>
        <w:pStyle w:val="BodyText"/>
      </w:pPr>
      <w:r>
        <w:t xml:space="preserve">As a certified professional in Saudi Arabia Jeddah, I have built a reputation for excellence in correcting malocclusions, enhancing facial aesthetics, and improving oral health. My career is driven by a passion for innovation and a deep understanding of the unique challenges faced by patients in the Kingdom of Saudi Arabia.</w:t>
      </w:r>
    </w:p>
    <w:bookmarkEnd w:id="21"/>
    <w:bookmarkStart w:id="22" w:name="education"/>
    <w:p>
      <w:pPr>
        <w:pStyle w:val="Heading3"/>
      </w:pPr>
      <w:r>
        <w:t xml:space="preserve">Education</w:t>
      </w:r>
    </w:p>
    <w:p>
      <w:pPr>
        <w:numPr>
          <w:ilvl w:val="0"/>
          <w:numId w:val="1001"/>
        </w:numPr>
        <w:pStyle w:val="Compact"/>
      </w:pPr>
      <w:r>
        <w:rPr>
          <w:bCs/>
          <w:b/>
        </w:rPr>
        <w:t xml:space="preserve">Doctor of Dental Surgery (DDS)</w:t>
      </w:r>
      <w:r>
        <w:t xml:space="preserve">, King Saud University, Riyadh, Saudi Arabia (2008)</w:t>
      </w:r>
    </w:p>
    <w:p>
      <w:pPr>
        <w:numPr>
          <w:ilvl w:val="0"/>
          <w:numId w:val="1001"/>
        </w:numPr>
        <w:pStyle w:val="Compact"/>
      </w:pPr>
      <w:r>
        <w:rPr>
          <w:bCs/>
          <w:b/>
        </w:rPr>
        <w:t xml:space="preserve">Masters in Orthodontics and Dentofacial Orthopedics</w:t>
      </w:r>
      <w:r>
        <w:t xml:space="preserve">, College of Dentistry, King Saud University (2012)</w:t>
      </w:r>
    </w:p>
    <w:p>
      <w:pPr>
        <w:numPr>
          <w:ilvl w:val="0"/>
          <w:numId w:val="1001"/>
        </w:numPr>
        <w:pStyle w:val="Compact"/>
      </w:pPr>
      <w:r>
        <w:rPr>
          <w:bCs/>
          <w:b/>
        </w:rPr>
        <w:t xml:space="preserve">Board Certification in Orthodontics</w:t>
      </w:r>
      <w:r>
        <w:t xml:space="preserve">, Saudi Commission for Health Specialties (2015)</w:t>
      </w:r>
    </w:p>
    <w:bookmarkEnd w:id="22"/>
    <w:bookmarkStart w:id="26" w:name="professional-experience"/>
    <w:p>
      <w:pPr>
        <w:pStyle w:val="Heading3"/>
      </w:pPr>
      <w:r>
        <w:t xml:space="preserve">Professional Experience</w:t>
      </w:r>
    </w:p>
    <w:bookmarkStart w:id="23" w:name="Xd30e68802fdbeb61838c27731c752f0e8cbaaff"/>
    <w:p>
      <w:pPr>
        <w:pStyle w:val="Heading4"/>
      </w:pPr>
      <w:r>
        <w:t xml:space="preserve">Orthodontist | Jeddah Dental Clinic, Saudi Arabia Jeddah (2018–Present)</w:t>
      </w:r>
    </w:p>
    <w:p>
      <w:pPr>
        <w:numPr>
          <w:ilvl w:val="0"/>
          <w:numId w:val="1002"/>
        </w:numPr>
        <w:pStyle w:val="Compact"/>
      </w:pPr>
      <w:r>
        <w:t xml:space="preserve">Provided comprehensive orthodontic services, including braces, Invisalign, and palate expanders for patients of all ages.</w:t>
      </w:r>
    </w:p>
    <w:p>
      <w:pPr>
        <w:numPr>
          <w:ilvl w:val="0"/>
          <w:numId w:val="1002"/>
        </w:numPr>
        <w:pStyle w:val="Compact"/>
      </w:pPr>
      <w:r>
        <w:t xml:space="preserve">Collaborated with pediatricians and general dentists to develop multidisciplinary treatment plans for complex cases.</w:t>
      </w:r>
    </w:p>
    <w:p>
      <w:pPr>
        <w:numPr>
          <w:ilvl w:val="0"/>
          <w:numId w:val="1002"/>
        </w:numPr>
        <w:pStyle w:val="Compact"/>
      </w:pPr>
      <w:r>
        <w:t xml:space="preserve">Conducted regular community outreach programs in Jeddah to educate families on oral hygiene and early orthodontic intervention.</w:t>
      </w:r>
    </w:p>
    <w:p>
      <w:pPr>
        <w:numPr>
          <w:ilvl w:val="0"/>
          <w:numId w:val="1002"/>
        </w:numPr>
        <w:pStyle w:val="Compact"/>
      </w:pPr>
      <w:r>
        <w:t xml:space="preserve">Published research on the prevalence of malocclusion in Saudi Arabian adolescents, contributing to national healthcare initiatives.</w:t>
      </w:r>
    </w:p>
    <w:bookmarkEnd w:id="23"/>
    <w:bookmarkStart w:id="24" w:name="Xd19c3b428908ac03c8590c2d0945ab5eca4a40f"/>
    <w:p>
      <w:pPr>
        <w:pStyle w:val="Heading4"/>
      </w:pPr>
      <w:r>
        <w:t xml:space="preserve">Assistant Orthodontist | Riyadh Dental Hospital, Riyadh, Saudi Arabia (2015–2018)</w:t>
      </w:r>
    </w:p>
    <w:p>
      <w:pPr>
        <w:numPr>
          <w:ilvl w:val="0"/>
          <w:numId w:val="1003"/>
        </w:numPr>
        <w:pStyle w:val="Compact"/>
      </w:pPr>
      <w:r>
        <w:t xml:space="preserve">Managed a high-volume patient caseload, focusing on aesthetic and functional corrections.</w:t>
      </w:r>
    </w:p>
    <w:p>
      <w:pPr>
        <w:numPr>
          <w:ilvl w:val="0"/>
          <w:numId w:val="1003"/>
        </w:numPr>
        <w:pStyle w:val="Compact"/>
      </w:pPr>
      <w:r>
        <w:t xml:space="preserve">Utilized 3D imaging and digital modeling to enhance treatment precision for patients in Saudi Arabia.</w:t>
      </w:r>
    </w:p>
    <w:p>
      <w:pPr>
        <w:numPr>
          <w:ilvl w:val="0"/>
          <w:numId w:val="1003"/>
        </w:numPr>
        <w:pStyle w:val="Compact"/>
      </w:pPr>
      <w:r>
        <w:t xml:space="preserve">Trained junior dental students in orthodontic techniques tailored to the needs of Saudi Arabian patients.</w:t>
      </w:r>
    </w:p>
    <w:bookmarkEnd w:id="24"/>
    <w:bookmarkStart w:id="25" w:name="X79884497bd9aab56aa1ba5461946eb9fb54fd8a"/>
    <w:p>
      <w:pPr>
        <w:pStyle w:val="Heading4"/>
      </w:pPr>
      <w:r>
        <w:t xml:space="preserve">Orthodontic Resident | King Saud University Orthodontic Department, Riyadh, Saudi Arabia (2012–2015)</w:t>
      </w:r>
    </w:p>
    <w:p>
      <w:pPr>
        <w:numPr>
          <w:ilvl w:val="0"/>
          <w:numId w:val="1004"/>
        </w:numPr>
        <w:pStyle w:val="Compact"/>
      </w:pPr>
      <w:r>
        <w:t xml:space="preserve">Conducted clinical research on the impact of cultural factors on orthodontic treatment compliance in Saudi Arabia.</w:t>
      </w:r>
    </w:p>
    <w:p>
      <w:pPr>
        <w:numPr>
          <w:ilvl w:val="0"/>
          <w:numId w:val="1004"/>
        </w:numPr>
        <w:pStyle w:val="Compact"/>
      </w:pPr>
      <w:r>
        <w:t xml:space="preserve">Participated in international conferences to stay updated on global trends in orthodontics, with a focus on Middle Eastern practices.</w:t>
      </w:r>
    </w:p>
    <w:bookmarkEnd w:id="25"/>
    <w:bookmarkEnd w:id="26"/>
    <w:bookmarkStart w:id="27" w:name="certifications-licenses"/>
    <w:p>
      <w:pPr>
        <w:pStyle w:val="Heading3"/>
      </w:pPr>
      <w:r>
        <w:t xml:space="preserve">Certifications &amp; Licenses</w:t>
      </w:r>
    </w:p>
    <w:p>
      <w:pPr>
        <w:numPr>
          <w:ilvl w:val="0"/>
          <w:numId w:val="1005"/>
        </w:numPr>
        <w:pStyle w:val="Compact"/>
      </w:pPr>
      <w:r>
        <w:t xml:space="preserve">Saudi Commission for Health Specialties (SCFHS) Board Certification in Orthodontics (2015)</w:t>
      </w:r>
    </w:p>
    <w:p>
      <w:pPr>
        <w:numPr>
          <w:ilvl w:val="0"/>
          <w:numId w:val="1005"/>
        </w:numPr>
        <w:pStyle w:val="Compact"/>
      </w:pPr>
      <w:r>
        <w:t xml:space="preserve">Membership in the Saudi Orthodontic Society (SOS)</w:t>
      </w:r>
    </w:p>
    <w:p>
      <w:pPr>
        <w:numPr>
          <w:ilvl w:val="0"/>
          <w:numId w:val="1005"/>
        </w:numPr>
        <w:pStyle w:val="Compact"/>
      </w:pPr>
      <w:r>
        <w:t xml:space="preserve">International Association for Dental Research (IADR) Member</w:t>
      </w:r>
    </w:p>
    <w:p>
      <w:pPr>
        <w:numPr>
          <w:ilvl w:val="0"/>
          <w:numId w:val="1005"/>
        </w:numPr>
        <w:pStyle w:val="Compact"/>
      </w:pPr>
      <w:r>
        <w:t xml:space="preserve">Certificate in Digital Orthodontics, American Association of Orthodontists (2020)</w:t>
      </w:r>
    </w:p>
    <w:bookmarkEnd w:id="27"/>
    <w:bookmarkStart w:id="28" w:name="skills-specializations"/>
    <w:p>
      <w:pPr>
        <w:pStyle w:val="Heading3"/>
      </w:pPr>
      <w:r>
        <w:t xml:space="preserve">Skills &amp; Specializations</w:t>
      </w:r>
    </w:p>
    <w:p>
      <w:pPr>
        <w:numPr>
          <w:ilvl w:val="0"/>
          <w:numId w:val="1006"/>
        </w:numPr>
        <w:pStyle w:val="Compact"/>
      </w:pPr>
      <w:r>
        <w:rPr>
          <w:bCs/>
          <w:b/>
        </w:rPr>
        <w:t xml:space="preserve">Orthodontic Treatments:</w:t>
      </w:r>
      <w:r>
        <w:t xml:space="preserve"> </w:t>
      </w:r>
      <w:r>
        <w:t xml:space="preserve">Braces, Invisalign, lingual appliances, and functional appliances.</w:t>
      </w:r>
    </w:p>
    <w:p>
      <w:pPr>
        <w:numPr>
          <w:ilvl w:val="0"/>
          <w:numId w:val="1006"/>
        </w:numPr>
        <w:pStyle w:val="Compact"/>
      </w:pPr>
      <w:r>
        <w:rPr>
          <w:bCs/>
          <w:b/>
        </w:rPr>
        <w:t xml:space="preserve">Clinical Expertise:</w:t>
      </w:r>
      <w:r>
        <w:t xml:space="preserve"> </w:t>
      </w:r>
      <w:r>
        <w:t xml:space="preserve">Diagnosis of malocclusions, interceptive orthodontics, and orthognathic surgery coordination.</w:t>
      </w:r>
    </w:p>
    <w:p>
      <w:pPr>
        <w:numPr>
          <w:ilvl w:val="0"/>
          <w:numId w:val="1006"/>
        </w:numPr>
        <w:pStyle w:val="Compact"/>
      </w:pPr>
      <w:r>
        <w:rPr>
          <w:bCs/>
          <w:b/>
        </w:rPr>
        <w:t xml:space="preserve">Technology Proficiency:</w:t>
      </w:r>
      <w:r>
        <w:t xml:space="preserve"> </w:t>
      </w:r>
      <w:r>
        <w:t xml:space="preserve">3D imaging software (e.g., CephX, OrthoCAD), digital scanning, and CAD/CAM systems.</w:t>
      </w:r>
    </w:p>
    <w:p>
      <w:pPr>
        <w:numPr>
          <w:ilvl w:val="0"/>
          <w:numId w:val="1006"/>
        </w:numPr>
        <w:pStyle w:val="Compact"/>
      </w:pPr>
      <w:r>
        <w:rPr>
          <w:bCs/>
          <w:b/>
        </w:rPr>
        <w:t xml:space="preserve">Cultural Competency:</w:t>
      </w:r>
      <w:r>
        <w:t xml:space="preserve"> </w:t>
      </w:r>
      <w:r>
        <w:t xml:space="preserve">Experience working with diverse populations in Saudi Arabia Jeddah, including understanding local health practices and patient expectations.</w:t>
      </w:r>
    </w:p>
    <w:p>
      <w:pPr>
        <w:numPr>
          <w:ilvl w:val="0"/>
          <w:numId w:val="1006"/>
        </w:numPr>
        <w:pStyle w:val="Compact"/>
      </w:pPr>
      <w:r>
        <w:rPr>
          <w:bCs/>
          <w:b/>
        </w:rPr>
        <w:t xml:space="preserve">Communication Skills:</w:t>
      </w:r>
      <w:r>
        <w:t xml:space="preserve"> </w:t>
      </w:r>
      <w:r>
        <w:t xml:space="preserve">Fluent in Arabic and English; ability to explain complex procedures to patients and families in culturally appropriate ways.</w:t>
      </w:r>
    </w:p>
    <w:bookmarkEnd w:id="28"/>
    <w:bookmarkStart w:id="29" w:name="research-publications"/>
    <w:p>
      <w:pPr>
        <w:pStyle w:val="Heading3"/>
      </w:pPr>
      <w:r>
        <w:t xml:space="preserve">Research &amp; Publications</w:t>
      </w:r>
    </w:p>
    <w:p>
      <w:pPr>
        <w:numPr>
          <w:ilvl w:val="0"/>
          <w:numId w:val="1007"/>
        </w:numPr>
        <w:pStyle w:val="Compact"/>
      </w:pPr>
      <w:r>
        <w:t xml:space="preserve">"Prevalence of Malocclusion in Saudi Arabian Adolescents: A Cross-Sectional Study," *Journal of Oral Health and Dental Sciences* (2019).</w:t>
      </w:r>
    </w:p>
    <w:p>
      <w:pPr>
        <w:numPr>
          <w:ilvl w:val="0"/>
          <w:numId w:val="1007"/>
        </w:numPr>
        <w:pStyle w:val="Compact"/>
      </w:pPr>
      <w:r>
        <w:t xml:space="preserve">"Impact of Digital Technology on Patient Compliance in Orthodontic Treatment," *Middle East Journal of Orthodontics* (2021).</w:t>
      </w:r>
    </w:p>
    <w:p>
      <w:pPr>
        <w:numPr>
          <w:ilvl w:val="0"/>
          <w:numId w:val="1007"/>
        </w:numPr>
        <w:pStyle w:val="Compact"/>
      </w:pPr>
      <w:r>
        <w:t xml:space="preserve">Presentation at the Saudi Orthodontic Society Annual Conference (2020), focusing on innovations in orthodontic care for Jeddah's population.</w:t>
      </w:r>
    </w:p>
    <w:bookmarkEnd w:id="29"/>
    <w:bookmarkStart w:id="30" w:name="community-involvement"/>
    <w:p>
      <w:pPr>
        <w:pStyle w:val="Heading3"/>
      </w:pPr>
      <w:r>
        <w:t xml:space="preserve">Community Involvement</w:t>
      </w:r>
    </w:p>
    <w:p>
      <w:pPr>
        <w:numPr>
          <w:ilvl w:val="0"/>
          <w:numId w:val="1008"/>
        </w:numPr>
        <w:pStyle w:val="Compact"/>
      </w:pPr>
      <w:r>
        <w:t xml:space="preserve">Volunteer Orthodontist at the Jeddah Free Dental Clinic, providing affordable services to underprivileged families in Saudi Arabia.</w:t>
      </w:r>
    </w:p>
    <w:p>
      <w:pPr>
        <w:numPr>
          <w:ilvl w:val="0"/>
          <w:numId w:val="1008"/>
        </w:numPr>
        <w:pStyle w:val="Compact"/>
      </w:pPr>
      <w:r>
        <w:t xml:space="preserve">Speaker at local schools and universities in Jeddah on the importance of early orthodontic care and oral health.</w:t>
      </w:r>
    </w:p>
    <w:p>
      <w:pPr>
        <w:numPr>
          <w:ilvl w:val="0"/>
          <w:numId w:val="1008"/>
        </w:numPr>
        <w:pStyle w:val="Compact"/>
      </w:pPr>
      <w:r>
        <w:t xml:space="preserve">Member of the Jeddah Dental Association, contributing to initiatives that improve public awareness of dental aesthetics and function.</w:t>
      </w:r>
    </w:p>
    <w:bookmarkEnd w:id="30"/>
    <w:bookmarkStart w:id="31" w:name="references"/>
    <w:p>
      <w:pPr>
        <w:pStyle w:val="Heading3"/>
      </w:pPr>
      <w:r>
        <w:t xml:space="preserve">References</w:t>
      </w:r>
    </w:p>
    <w:p>
      <w:pPr>
        <w:pStyle w:val="FirstParagraph"/>
      </w:pPr>
      <w:r>
        <w:t xml:space="preserve">Available upon request. Contact Dr. Aisha Al-Mutairi at aisha.almutairi@orthodent.sa for references from colleagues in Saudi Arabia Jeddah.</w:t>
      </w:r>
    </w:p>
    <w:bookmarkEnd w:id="31"/>
    <w:p>
      <w:pPr>
        <w:pStyle w:val="BodyText"/>
      </w:pPr>
      <w:r>
        <w:t xml:space="preserve">© 2023 Dr. Aisha Al-Mutairi | Curriculum Vitae for Orthodontist in Saudi Arabia Jeddah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Saudi Arabia Jeddah</dc:title>
  <dc:creator/>
  <dc:language>en</dc:language>
  <cp:keywords/>
  <dcterms:created xsi:type="dcterms:W3CDTF">2026-07-23T10:44:29Z</dcterms:created>
  <dcterms:modified xsi:type="dcterms:W3CDTF">2026-07-23T10:44:29Z</dcterms:modified>
</cp:coreProperties>
</file>

<file path=docProps/custom.xml><?xml version="1.0" encoding="utf-8"?>
<Properties xmlns="http://schemas.openxmlformats.org/officeDocument/2006/custom-properties" xmlns:vt="http://schemas.openxmlformats.org/officeDocument/2006/docPropsVTypes"/>
</file>