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orthodontist-in-sudan-khartoum"/>
    <w:p>
      <w:pPr>
        <w:pStyle w:val="Heading2"/>
      </w:pPr>
      <w:r>
        <w:t xml:space="preserve">Orthodontist in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Mohammed Hassan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amina.hassan@orthodonticsudan.com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advanced orthodontic care to patients in Sudan Khartoum. Committed to improving oral health and enhancing smiles through innovative techniques, personalized treatment plans, and a deep understanding of the cultural and medical landscape of Sudan. Proven track record in managing complex cases, mentoring junior professionals, and contributing to community health initiatives in Khartoum.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Khartoum, Sudan (2007–2012)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Cairo University, Egypt (2013–2016) – Specializing in pediatric and adult orthodontics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Orthodontics</w:t>
      </w:r>
      <w:r>
        <w:t xml:space="preserve">, Sudan Dental Council (2017)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ccd111e618123b35b8b7d2ac4ca6fb01fb1999f"/>
    <w:p>
      <w:pPr>
        <w:pStyle w:val="Heading4"/>
      </w:pPr>
      <w:r>
        <w:t xml:space="preserve">Sudan Khartoum Orthodontic Clinic, Khartoum, Sudan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 to over 1,500 patients annually, focusing on malocclusion correction, jaw alignment, and aesthetic improvements.</w:t>
      </w:r>
    </w:p>
    <w:p>
      <w:pPr>
        <w:numPr>
          <w:ilvl w:val="0"/>
          <w:numId w:val="1002"/>
        </w:numPr>
        <w:pStyle w:val="Compact"/>
      </w:pPr>
      <w:r>
        <w:t xml:space="preserve">Led a team of dental professionals in implementing advanced technologies such as Invisalign and digital scanning systems tailored for the Sudanese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oral surgeons to address complex cases involving cleft lip/palate and traumatic injuries in Khartoum.</w:t>
      </w:r>
    </w:p>
    <w:p>
      <w:pPr>
        <w:numPr>
          <w:ilvl w:val="0"/>
          <w:numId w:val="1002"/>
        </w:numPr>
        <w:pStyle w:val="Compact"/>
      </w:pPr>
      <w:r>
        <w:t xml:space="preserve">Conducted regular workshops for local dental students on orthodontic diagnostics and treatment planning, emphasizing the unique challenges of Sudanese patients.</w:t>
      </w:r>
    </w:p>
    <w:bookmarkEnd w:id="23"/>
    <w:bookmarkStart w:id="24" w:name="al-walid-dental-hospital-khartoum-sudan"/>
    <w:p>
      <w:pPr>
        <w:pStyle w:val="Heading4"/>
      </w:pPr>
      <w:r>
        <w:t xml:space="preserve">Al-Walid Dental Hospital, Khartoum, Sudan</w:t>
      </w:r>
    </w:p>
    <w:p>
      <w:pPr>
        <w:pStyle w:val="FirstParagraph"/>
      </w:pPr>
      <w:r>
        <w:rPr>
          <w:bCs/>
          <w:b/>
        </w:rPr>
        <w:t xml:space="preserve">Orthodontic Resident</w:t>
      </w:r>
      <w:r>
        <w:t xml:space="preserve"> </w:t>
      </w:r>
      <w:r>
        <w:t xml:space="preserve">| January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treating pediatric and adult patients with diverse orthodontic needs, including functional appliances and fixed appliances.</w:t>
      </w:r>
    </w:p>
    <w:p>
      <w:pPr>
        <w:numPr>
          <w:ilvl w:val="0"/>
          <w:numId w:val="1003"/>
        </w:numPr>
        <w:pStyle w:val="Compact"/>
      </w:pPr>
      <w:r>
        <w:t xml:space="preserve">Contributed to the hospital’s community outreach programs, offering free orthodontic screenings in underserved areas of Khartoum.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malocclusion in Sudanese children, presented at the Sudan Dental Association Conference (2017).</w:t>
      </w:r>
    </w:p>
    <w:bookmarkEnd w:id="24"/>
    <w:bookmarkEnd w:id="25"/>
    <w:bookmarkStart w:id="26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Sudan Dental Association (SDA)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East African Orthodontic Society (EAOS)</w:t>
      </w:r>
      <w:r>
        <w:t xml:space="preserve"> </w:t>
      </w:r>
      <w:r>
        <w:t xml:space="preserve">– 2019–Present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, International Dental Education Institute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Pediatric Orthodontics</w:t>
      </w:r>
      <w:r>
        <w:t xml:space="preserve">, American Board of Orthodontics (ABO) – 2021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malocclusions, including Class I, II, and III cases.</w:t>
      </w:r>
    </w:p>
    <w:p>
      <w:pPr>
        <w:numPr>
          <w:ilvl w:val="0"/>
          <w:numId w:val="1005"/>
        </w:numPr>
        <w:pStyle w:val="Compact"/>
      </w:pPr>
      <w:r>
        <w:t xml:space="preserve">Proficient in Invisalign, lingual braces, and traditional bracket systems tailored for Sudanese patients.</w:t>
      </w:r>
    </w:p>
    <w:p>
      <w:pPr>
        <w:numPr>
          <w:ilvl w:val="0"/>
          <w:numId w:val="1005"/>
        </w:numPr>
        <w:pStyle w:val="Compact"/>
      </w:pPr>
      <w:r>
        <w:t xml:space="preserve">Skilled in using 3D imaging and digital planning tools to enhance treatment accuracy.</w:t>
      </w:r>
    </w:p>
    <w:p>
      <w:pPr>
        <w:numPr>
          <w:ilvl w:val="0"/>
          <w:numId w:val="1005"/>
        </w:numPr>
        <w:pStyle w:val="Compact"/>
      </w:pPr>
      <w:r>
        <w:t xml:space="preserve">Cultural competency in understanding the dietary habits, genetic factors, and oral health practices specific to Sudan Khartoum.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explaining treatment plans to patients and families in Arabic and English.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Sudan Khartoum Oral Health Awareness Campaign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6"/>
        </w:numPr>
        <w:pStyle w:val="Compact"/>
      </w:pPr>
      <w:r>
        <w:t xml:space="preserve">Volunteered as a lead orthodontist in free dental camps, providing services to over 500 underprivileged children and adults annually.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educate communities on oral hygiene practices and the importance of early orthodontic intervention.</w:t>
      </w:r>
    </w:p>
    <w:p>
      <w:pPr>
        <w:pStyle w:val="FirstParagraph"/>
      </w:pPr>
      <w:r>
        <w:rPr>
          <w:bCs/>
          <w:b/>
        </w:rPr>
        <w:t xml:space="preserve">Guest Lecturer at Sudan University of Science &amp; Technology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7"/>
        </w:numPr>
        <w:pStyle w:val="Compact"/>
      </w:pPr>
      <w:r>
        <w:t xml:space="preserve">Delivered lectures on orthodontic trends, case management, and the role of orthodontics in improving quality of life in Sudan Khartoum.</w:t>
      </w:r>
    </w:p>
    <w:bookmarkEnd w:id="28"/>
    <w:bookmarkStart w:id="29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 (Fluent)</w:t>
      </w:r>
      <w:r>
        <w:t xml:space="preserve"> </w:t>
      </w:r>
      <w:r>
        <w:t xml:space="preserve">– Native speaker, with deep understanding of Sudanese dialects and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 (Fluent)</w:t>
      </w:r>
      <w:r>
        <w:t xml:space="preserve"> </w:t>
      </w:r>
      <w:r>
        <w:t xml:space="preserve">– Proficient in academic and clinical communication, including writing research papers and patient documentation.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Sudanese Cultural Practices</w:t>
      </w:r>
      <w:r>
        <w:t xml:space="preserve"> </w:t>
      </w:r>
      <w:r>
        <w:t xml:space="preserve">– Familiarity with local customs, family dynamics, and healthcare-seeking behaviors in Khartoum.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Al-Walid Dental Hospital, Sudan Dental Association members, and academic supervisors from the University of Khartoum.</w:t>
      </w:r>
    </w:p>
    <w:bookmarkEnd w:id="30"/>
    <w:p>
      <w:pPr>
        <w:pStyle w:val="BodyText"/>
      </w:pPr>
      <w:r>
        <w:rPr>
          <w:bCs/>
          <w:b/>
        </w:rPr>
        <w:t xml:space="preserve">Curriculum Vitae for Orthodontist in Sudan Khartoum</w:t>
      </w:r>
      <w:r>
        <w:t xml:space="preserve"> </w:t>
      </w:r>
      <w:r>
        <w:t xml:space="preserve">– Designed to reflect expertise, cultural relevance, and commitment to advancing orthodontic care in Sudan.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Sudan Khartoum</dc:title>
  <dc:creator/>
  <dc:language>en</dc:language>
  <cp:keywords/>
  <dcterms:created xsi:type="dcterms:W3CDTF">2025-11-27T19:37:08Z</dcterms:created>
  <dcterms:modified xsi:type="dcterms:W3CDTF">2025-11-27T19:37:08Z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