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A. Thompson, DDS, MS</w:t>
      </w:r>
      <w:r>
        <w:br/>
      </w:r>
      <w:r>
        <w:rPr>
          <w:bCs/>
          <w:b/>
        </w:rPr>
        <w:t xml:space="preserve">Address:</w:t>
      </w:r>
      <w:r>
        <w:t xml:space="preserve"> </w:t>
      </w:r>
      <w:r>
        <w:t xml:space="preserve">123 Dental Lane, San Francisco, CA 94105</w:t>
      </w:r>
      <w:r>
        <w:br/>
      </w:r>
      <w:r>
        <w:rPr>
          <w:bCs/>
          <w:b/>
        </w:rPr>
        <w:t xml:space="preserve">Email:</w:t>
      </w:r>
      <w:r>
        <w:t xml:space="preserve"> </w:t>
      </w:r>
      <w:r>
        <w:t xml:space="preserve">emily.thompson@orthodonticsf.com</w:t>
      </w:r>
      <w:r>
        <w:br/>
      </w:r>
      <w:r>
        <w:rPr>
          <w:bCs/>
          <w:b/>
        </w:rPr>
        <w:t xml:space="preserve">Phone:</w:t>
      </w:r>
      <w:r>
        <w:t xml:space="preserve"> </w:t>
      </w:r>
      <w:r>
        <w:t xml:space="preserve">(415) 555-0198</w:t>
      </w:r>
      <w:r>
        <w:br/>
      </w:r>
      <w:r>
        <w:rPr>
          <w:bCs/>
          <w:b/>
        </w:rPr>
        <w:t xml:space="preserve">Licenses:</w:t>
      </w:r>
      <w:r>
        <w:t xml:space="preserve"> </w:t>
      </w:r>
      <w:r>
        <w:t xml:space="preserve">California Dental Board #234567, American Board of Orthodontics</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practice in the United States San Francisco area, specializing in comprehensive orthodontic care for patients of all ages. Proficient in advanced techniques such as Invisalign, traditional braces, and lingual orthodontics. Committed to providing personalized treatment plans that align with the unique needs of individuals in the dynamic and health-conscious community of San Francisco. Active member of the American Association of Orthodontists (AAO) and a trusted provider within local dental networks.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Biological Sciences</w:t>
      </w:r>
      <w:r>
        <w:t xml:space="preserve">, University of California, Berkeley, CA (Graduated: 2005)</w:t>
      </w:r>
    </w:p>
    <w:p>
      <w:pPr>
        <w:numPr>
          <w:ilvl w:val="0"/>
          <w:numId w:val="1001"/>
        </w:numPr>
        <w:pStyle w:val="Compact"/>
      </w:pPr>
      <w:r>
        <w:rPr>
          <w:bCs/>
          <w:b/>
        </w:rPr>
        <w:t xml:space="preserve">Dental Degree (DDS)</w:t>
      </w:r>
      <w:r>
        <w:t xml:space="preserve">, University of the Pacific Arthur A. Dugoni School of Dentistry, San Francisco, CA (Graduated: 2009)</w:t>
      </w:r>
    </w:p>
    <w:p>
      <w:pPr>
        <w:numPr>
          <w:ilvl w:val="0"/>
          <w:numId w:val="1001"/>
        </w:numPr>
        <w:pStyle w:val="Compact"/>
      </w:pPr>
      <w:r>
        <w:rPr>
          <w:bCs/>
          <w:b/>
        </w:rPr>
        <w:t xml:space="preserve">Master of Science in Orthodontics</w:t>
      </w:r>
      <w:r>
        <w:t xml:space="preserve">, University of California, San Francisco (UCSF) School of Dentistry (Graduated: 2012)</w:t>
      </w:r>
    </w:p>
    <w:bookmarkEnd w:id="22"/>
    <w:bookmarkStart w:id="25" w:name="professional-experience"/>
    <w:p>
      <w:pPr>
        <w:pStyle w:val="Heading2"/>
      </w:pPr>
      <w:r>
        <w:t xml:space="preserve">Professional Experience</w:t>
      </w:r>
    </w:p>
    <w:bookmarkStart w:id="23" w:name="lead-orthodontist"/>
    <w:p>
      <w:pPr>
        <w:pStyle w:val="Heading3"/>
      </w:pPr>
      <w:r>
        <w:rPr>
          <w:bCs/>
          <w:b/>
        </w:rPr>
        <w:t xml:space="preserve">Lead Orthodontist</w:t>
      </w:r>
    </w:p>
    <w:p>
      <w:pPr>
        <w:pStyle w:val="FirstParagraph"/>
      </w:pPr>
      <w:r>
        <w:rPr>
          <w:iCs/>
          <w:i/>
        </w:rPr>
        <w:t xml:space="preserve">San Francisco Orthodontic Group, San Francisco, CA</w:t>
      </w:r>
      <w:r>
        <w:br/>
      </w:r>
      <w:r>
        <w:rPr>
          <w:bCs/>
          <w:b/>
        </w:rPr>
        <w:t xml:space="preserve">January 2015 – Present</w:t>
      </w:r>
    </w:p>
    <w:p>
      <w:pPr>
        <w:numPr>
          <w:ilvl w:val="0"/>
          <w:numId w:val="1002"/>
        </w:numPr>
        <w:pStyle w:val="Compact"/>
      </w:pPr>
      <w:r>
        <w:t xml:space="preserve">Oversee the development and implementation of treatment plans for over 500 patients annually, emphasizing aesthetics and functional occlusion.</w:t>
      </w:r>
    </w:p>
    <w:p>
      <w:pPr>
        <w:numPr>
          <w:ilvl w:val="0"/>
          <w:numId w:val="1002"/>
        </w:numPr>
        <w:pStyle w:val="Compact"/>
      </w:pPr>
      <w:r>
        <w:t xml:space="preserve">Collaborate with local pediatric dentists, periodontists, and oral surgeons to ensure comprehensive care for complex cases.</w:t>
      </w:r>
    </w:p>
    <w:p>
      <w:pPr>
        <w:numPr>
          <w:ilvl w:val="0"/>
          <w:numId w:val="1002"/>
        </w:numPr>
        <w:pStyle w:val="Compact"/>
      </w:pPr>
      <w:r>
        <w:t xml:space="preserve">Train and mentor junior orthodontists in the use of cutting-edge technologies such as digital scanning and 3D imaging tools.</w:t>
      </w:r>
    </w:p>
    <w:p>
      <w:pPr>
        <w:numPr>
          <w:ilvl w:val="0"/>
          <w:numId w:val="1002"/>
        </w:numPr>
        <w:pStyle w:val="Compact"/>
      </w:pPr>
      <w:r>
        <w:t xml:space="preserve">Participate in community outreach programs, including free orthodontic screenings at San Francisco public schools.</w:t>
      </w:r>
    </w:p>
    <w:bookmarkEnd w:id="23"/>
    <w:bookmarkStart w:id="24" w:name="orthodontic-resident"/>
    <w:p>
      <w:pPr>
        <w:pStyle w:val="Heading3"/>
      </w:pPr>
      <w:r>
        <w:rPr>
          <w:bCs/>
          <w:b/>
        </w:rPr>
        <w:t xml:space="preserve">Orthodontic Resident</w:t>
      </w:r>
    </w:p>
    <w:p>
      <w:pPr>
        <w:pStyle w:val="FirstParagraph"/>
      </w:pPr>
      <w:r>
        <w:rPr>
          <w:iCs/>
          <w:i/>
        </w:rPr>
        <w:t xml:space="preserve">UCSF School of Dentistry, San Francisco, CA</w:t>
      </w:r>
      <w:r>
        <w:br/>
      </w:r>
      <w:r>
        <w:rPr>
          <w:bCs/>
          <w:b/>
        </w:rPr>
        <w:t xml:space="preserve">August 2012 – December 2014</w:t>
      </w:r>
    </w:p>
    <w:p>
      <w:pPr>
        <w:numPr>
          <w:ilvl w:val="0"/>
          <w:numId w:val="1003"/>
        </w:numPr>
        <w:pStyle w:val="Compact"/>
      </w:pPr>
      <w:r>
        <w:t xml:space="preserve">Conducted clinical rotations in general dentistry, pediatric orthodontics, and interdisciplinary care under the supervision of board-certified orthodontists.</w:t>
      </w:r>
    </w:p>
    <w:p>
      <w:pPr>
        <w:numPr>
          <w:ilvl w:val="0"/>
          <w:numId w:val="1003"/>
        </w:numPr>
        <w:pStyle w:val="Compact"/>
      </w:pPr>
      <w:r>
        <w:t xml:space="preserve">Published research on the efficacy of lingual braces in adult patients, presented at the AAO Annual Session (2013).</w:t>
      </w:r>
    </w:p>
    <w:p>
      <w:pPr>
        <w:numPr>
          <w:ilvl w:val="0"/>
          <w:numId w:val="1003"/>
        </w:numPr>
        <w:pStyle w:val="Compact"/>
      </w:pPr>
      <w:r>
        <w:t xml:space="preserve">Contributed to a pilot program for teleorthodontic consultations, enhancing access to care for rural communities in California.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Certified by the American Board of Orthodontics (ABO)</w:t>
      </w:r>
      <w:r>
        <w:t xml:space="preserve"> </w:t>
      </w:r>
      <w:r>
        <w:t xml:space="preserve">– 2016</w:t>
      </w:r>
    </w:p>
    <w:p>
      <w:pPr>
        <w:numPr>
          <w:ilvl w:val="0"/>
          <w:numId w:val="1004"/>
        </w:numPr>
        <w:pStyle w:val="Compact"/>
      </w:pPr>
      <w:r>
        <w:rPr>
          <w:bCs/>
          <w:b/>
        </w:rPr>
        <w:t xml:space="preserve">Licensed to Practice in California (California Dental Board #234567)</w:t>
      </w:r>
      <w:r>
        <w:t xml:space="preserve"> </w:t>
      </w:r>
      <w:r>
        <w:t xml:space="preserve">– 2010</w:t>
      </w:r>
    </w:p>
    <w:p>
      <w:pPr>
        <w:numPr>
          <w:ilvl w:val="0"/>
          <w:numId w:val="1004"/>
        </w:numPr>
        <w:pStyle w:val="Compact"/>
      </w:pPr>
      <w:r>
        <w:rPr>
          <w:bCs/>
          <w:b/>
        </w:rPr>
        <w:t xml:space="preserve">Certification in Invisalign Treatment Provider (Align Technology, Inc.)</w:t>
      </w:r>
      <w:r>
        <w:t xml:space="preserve"> </w:t>
      </w:r>
      <w:r>
        <w:t xml:space="preserve">– 2018</w:t>
      </w:r>
    </w:p>
    <w:p>
      <w:pPr>
        <w:numPr>
          <w:ilvl w:val="0"/>
          <w:numId w:val="1004"/>
        </w:numPr>
        <w:pStyle w:val="Compact"/>
      </w:pPr>
      <w:r>
        <w:rPr>
          <w:bCs/>
          <w:b/>
        </w:rPr>
        <w:t xml:space="preserve">CPR and First Aid Certification (American Red Cross)</w:t>
      </w:r>
      <w:r>
        <w:t xml:space="preserve"> </w:t>
      </w:r>
      <w:r>
        <w:t xml:space="preserve">– 2021</w:t>
      </w:r>
    </w:p>
    <w:bookmarkEnd w:id="26"/>
    <w:bookmarkStart w:id="27" w:name="clinical-expertise-specializations"/>
    <w:p>
      <w:pPr>
        <w:pStyle w:val="Heading2"/>
      </w:pPr>
      <w:r>
        <w:t xml:space="preserve">Clinical Expertise &amp; Specializations</w:t>
      </w:r>
    </w:p>
    <w:p>
      <w:pPr>
        <w:numPr>
          <w:ilvl w:val="0"/>
          <w:numId w:val="1005"/>
        </w:numPr>
        <w:pStyle w:val="Compact"/>
      </w:pPr>
      <w:r>
        <w:rPr>
          <w:bCs/>
          <w:b/>
        </w:rPr>
        <w:t xml:space="preserve">Comprehensive Orthodontics:</w:t>
      </w:r>
      <w:r>
        <w:t xml:space="preserve"> </w:t>
      </w:r>
      <w:r>
        <w:t xml:space="preserve">Treating malocclusions, overcrowding, and spacing issues using traditional braces, clear aligners (Invisalign), and functional appliances.</w:t>
      </w:r>
    </w:p>
    <w:p>
      <w:pPr>
        <w:numPr>
          <w:ilvl w:val="0"/>
          <w:numId w:val="1005"/>
        </w:numPr>
        <w:pStyle w:val="Compact"/>
      </w:pPr>
      <w:r>
        <w:rPr>
          <w:bCs/>
          <w:b/>
        </w:rPr>
        <w:t xml:space="preserve">Adult Orthodontics:</w:t>
      </w:r>
      <w:r>
        <w:t xml:space="preserve"> </w:t>
      </w:r>
      <w:r>
        <w:t xml:space="preserve">Expertise in treating complex cases involving impacted teeth, periodontal considerations, and aesthetic goals.</w:t>
      </w:r>
    </w:p>
    <w:p>
      <w:pPr>
        <w:numPr>
          <w:ilvl w:val="0"/>
          <w:numId w:val="1005"/>
        </w:numPr>
        <w:pStyle w:val="Compact"/>
      </w:pPr>
      <w:r>
        <w:rPr>
          <w:bCs/>
          <w:b/>
        </w:rPr>
        <w:t xml:space="preserve">Pediatric Orthodontics:</w:t>
      </w:r>
      <w:r>
        <w:t xml:space="preserve"> </w:t>
      </w:r>
      <w:r>
        <w:t xml:space="preserve">Early intervention for children, including phase I treatment and growth modification.</w:t>
      </w:r>
    </w:p>
    <w:p>
      <w:pPr>
        <w:numPr>
          <w:ilvl w:val="0"/>
          <w:numId w:val="1005"/>
        </w:numPr>
        <w:pStyle w:val="Compact"/>
      </w:pPr>
      <w:r>
        <w:rPr>
          <w:bCs/>
          <w:b/>
        </w:rPr>
        <w:t xml:space="preserve">Lingual Orthodontics:</w:t>
      </w:r>
      <w:r>
        <w:t xml:space="preserve"> </w:t>
      </w:r>
      <w:r>
        <w:t xml:space="preserve">Customized bracket placement behind the teeth for discreet correction.</w:t>
      </w:r>
    </w:p>
    <w:p>
      <w:pPr>
        <w:numPr>
          <w:ilvl w:val="0"/>
          <w:numId w:val="1005"/>
        </w:numPr>
        <w:pStyle w:val="Compact"/>
      </w:pPr>
      <w:r>
        <w:rPr>
          <w:bCs/>
          <w:b/>
        </w:rPr>
        <w:t xml:space="preserve">Interdisciplinary Collaboration:</w:t>
      </w:r>
      <w:r>
        <w:t xml:space="preserve"> </w:t>
      </w:r>
      <w:r>
        <w:t xml:space="preserve">Working with oral surgeons and periodontists to address jaw discrepancies and reconstructive needs.</w:t>
      </w:r>
    </w:p>
    <w:bookmarkEnd w:id="27"/>
    <w:bookmarkStart w:id="28" w:name="community-involvement"/>
    <w:p>
      <w:pPr>
        <w:pStyle w:val="Heading2"/>
      </w:pPr>
      <w:r>
        <w:t xml:space="preserve">Community Involvement</w:t>
      </w:r>
    </w:p>
    <w:p>
      <w:pPr>
        <w:numPr>
          <w:ilvl w:val="0"/>
          <w:numId w:val="1006"/>
        </w:numPr>
        <w:pStyle w:val="Compact"/>
      </w:pPr>
      <w:r>
        <w:rPr>
          <w:bCs/>
          <w:b/>
        </w:rPr>
        <w:t xml:space="preserve">San Francisco Dental Society (SFDS)</w:t>
      </w:r>
      <w:r>
        <w:t xml:space="preserve"> </w:t>
      </w:r>
      <w:r>
        <w:t xml:space="preserve">– Member since 2010; actively participates in monthly seminars on orthodontic innovations.</w:t>
      </w:r>
    </w:p>
    <w:p>
      <w:pPr>
        <w:numPr>
          <w:ilvl w:val="0"/>
          <w:numId w:val="1006"/>
        </w:numPr>
        <w:pStyle w:val="Compact"/>
      </w:pPr>
      <w:r>
        <w:rPr>
          <w:bCs/>
          <w:b/>
        </w:rPr>
        <w:t xml:space="preserve">Oral Health Foundation of San Francisco</w:t>
      </w:r>
      <w:r>
        <w:t xml:space="preserve"> </w:t>
      </w:r>
      <w:r>
        <w:t xml:space="preserve">– Volunteer orthodontist for free dental clinics targeting underserved populations.</w:t>
      </w:r>
    </w:p>
    <w:p>
      <w:pPr>
        <w:numPr>
          <w:ilvl w:val="0"/>
          <w:numId w:val="1006"/>
        </w:numPr>
        <w:pStyle w:val="Compact"/>
      </w:pPr>
      <w:r>
        <w:rPr>
          <w:bCs/>
          <w:b/>
        </w:rPr>
        <w:t xml:space="preserve">School-Based Dental Screening Programs</w:t>
      </w:r>
      <w:r>
        <w:t xml:space="preserve"> </w:t>
      </w:r>
      <w:r>
        <w:t xml:space="preserve">– Regularly conduct oral health education sessions in local schools to promote early detection of orthodontic issues.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"Efficacy of Invisalign in Adult Patients: A 5-Year Clinical Study"</w:t>
      </w:r>
      <w:r>
        <w:t xml:space="preserve">, Journal of Orthodontics, 2019. Co-authored with Dr. Michael Chen.</w:t>
      </w:r>
    </w:p>
    <w:p>
      <w:pPr>
        <w:numPr>
          <w:ilvl w:val="0"/>
          <w:numId w:val="1007"/>
        </w:numPr>
        <w:pStyle w:val="Compact"/>
      </w:pPr>
      <w:r>
        <w:rPr>
          <w:iCs/>
          <w:i/>
        </w:rPr>
        <w:t xml:space="preserve">"Lingual Braces as a Preferred Option for Aesthetic Correction"</w:t>
      </w:r>
      <w:r>
        <w:t xml:space="preserve">, American Journal of Orthodontic and Pediatric Dentistry, 2017.</w:t>
      </w:r>
    </w:p>
    <w:p>
      <w:pPr>
        <w:numPr>
          <w:ilvl w:val="0"/>
          <w:numId w:val="1007"/>
        </w:numPr>
        <w:pStyle w:val="Compact"/>
      </w:pPr>
      <w:r>
        <w:rPr>
          <w:bCs/>
          <w:b/>
        </w:rPr>
        <w:t xml:space="preserve">Presented Research at the AAO Annual Session (2013, 2018)</w:t>
      </w:r>
      <w:r>
        <w:t xml:space="preserve"> </w:t>
      </w:r>
      <w:r>
        <w:t xml:space="preserve">on advancements in orthodontic technology and patient-centered care.</w:t>
      </w:r>
    </w:p>
    <w:bookmarkEnd w:id="29"/>
    <w:bookmarkStart w:id="30" w:name="awards-recognition"/>
    <w:p>
      <w:pPr>
        <w:pStyle w:val="Heading2"/>
      </w:pPr>
      <w:r>
        <w:t xml:space="preserve">Awards &amp; Recognition</w:t>
      </w:r>
    </w:p>
    <w:p>
      <w:pPr>
        <w:numPr>
          <w:ilvl w:val="0"/>
          <w:numId w:val="1008"/>
        </w:numPr>
        <w:pStyle w:val="Compact"/>
      </w:pPr>
      <w:r>
        <w:rPr>
          <w:bCs/>
          <w:b/>
        </w:rPr>
        <w:t xml:space="preserve">Top Orthodontist in San Francisco (San Francisco Magazine, 2019)</w:t>
      </w:r>
    </w:p>
    <w:p>
      <w:pPr>
        <w:numPr>
          <w:ilvl w:val="0"/>
          <w:numId w:val="1008"/>
        </w:numPr>
        <w:pStyle w:val="Compact"/>
      </w:pPr>
      <w:r>
        <w:rPr>
          <w:bCs/>
          <w:b/>
        </w:rPr>
        <w:t xml:space="preserve">Outstanding Contribution to Patient Care Award (SF Dental Society, 2017)</w:t>
      </w:r>
    </w:p>
    <w:p>
      <w:pPr>
        <w:numPr>
          <w:ilvl w:val="0"/>
          <w:numId w:val="1008"/>
        </w:numPr>
        <w:pStyle w:val="Compact"/>
      </w:pPr>
      <w:r>
        <w:rPr>
          <w:bCs/>
          <w:b/>
        </w:rPr>
        <w:t xml:space="preserve">Research Grant Recipient from the American Association of Orthodontists (AAO) – 2015</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Technical Skills:</w:t>
      </w:r>
      <w:r>
        <w:t xml:space="preserve"> </w:t>
      </w:r>
      <w:r>
        <w:t xml:space="preserve">Digital imaging software (Dentrix, OrthoCAD), practice management systems, patient communication platforms.</w:t>
      </w:r>
    </w:p>
    <w:p>
      <w:pPr>
        <w:pStyle w:val="BodyText"/>
      </w:pPr>
      <w:r>
        <w:rPr>
          <w:bCs/>
          <w:b/>
        </w:rPr>
        <w:t xml:space="preserve">Patient Philosophy:</w:t>
      </w:r>
      <w:r>
        <w:t xml:space="preserve"> </w:t>
      </w:r>
      <w:r>
        <w:t xml:space="preserve">Dr. Thompson prioritizes transparency, education, and long-term oral health. Her practice in United States San Francisco is known for blending cutting-edge technology with personalized care to empower patients to achieve confident smiles.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States San Francisco</dc:title>
  <dc:creator/>
  <dc:language>en</dc:language>
  <cp:keywords/>
  <dcterms:created xsi:type="dcterms:W3CDTF">2026-06-03T14:06:02Z</dcterms:created>
  <dcterms:modified xsi:type="dcterms:W3CDTF">2026-06-03T14:06:02Z</dcterms:modified>
</cp:coreProperties>
</file>

<file path=docProps/custom.xml><?xml version="1.0" encoding="utf-8"?>
<Properties xmlns="http://schemas.openxmlformats.org/officeDocument/2006/custom-properties" xmlns:vt="http://schemas.openxmlformats.org/officeDocument/2006/docPropsVTypes"/>
</file>