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Aynur Kamalova</w:t>
      </w:r>
      <w:r>
        <w:br/>
      </w:r>
      <w:r>
        <w:rPr>
          <w:bCs/>
          <w:b/>
        </w:rPr>
        <w:t xml:space="preserve">Email:</w:t>
      </w:r>
      <w:r>
        <w:t xml:space="preserve"> </w:t>
      </w:r>
      <w:r>
        <w:t xml:space="preserve">aynur.kamalova@orthodent.uz</w:t>
      </w:r>
      <w:r>
        <w:br/>
      </w:r>
      <w:r>
        <w:rPr>
          <w:bCs/>
          <w:b/>
        </w:rPr>
        <w:t xml:space="preserve">Phone:</w:t>
      </w:r>
      <w:r>
        <w:t xml:space="preserve"> </w:t>
      </w:r>
      <w:r>
        <w:t xml:space="preserve">+998 12 345 67 89</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Orthodontist with over a decade of experience in the field of orthodontics and dental correction. Specializing in pediatric and adult orthodontic treatments, I have been serving the people of Uzbekistan Tashkent for years, providing personalized care that aligns with global standards while adapting to local needs. My expertise includes traditional braces, clear aligners, and advanced diagnostic techniques to ensure optimal oral health outcomes. As an Orthodontist in Tashkent, I am committed to fostering a patient-centered environment that emphasizes innovation, education, and community well-being.</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Tashkent State Medical Institute, Uzbekistan (Graduated: 2005)</w:t>
      </w:r>
    </w:p>
    <w:p>
      <w:pPr>
        <w:numPr>
          <w:ilvl w:val="0"/>
          <w:numId w:val="1001"/>
        </w:numPr>
        <w:pStyle w:val="Compact"/>
      </w:pPr>
      <w:r>
        <w:rPr>
          <w:bCs/>
          <w:b/>
        </w:rPr>
        <w:t xml:space="preserve">Master of Orthodontics</w:t>
      </w:r>
      <w:r>
        <w:t xml:space="preserve">, Tashkent State Medical University, Uzbekistan (Graduated: 2010)</w:t>
      </w:r>
    </w:p>
    <w:p>
      <w:pPr>
        <w:numPr>
          <w:ilvl w:val="0"/>
          <w:numId w:val="1001"/>
        </w:numPr>
        <w:pStyle w:val="Compact"/>
      </w:pPr>
      <w:r>
        <w:rPr>
          <w:bCs/>
          <w:b/>
        </w:rPr>
        <w:t xml:space="preserve">Certificate in Advanced Orthodontic Techniques</w:t>
      </w:r>
      <w:r>
        <w:t xml:space="preserve">, American Board of Orthodontics (2015)</w:t>
      </w:r>
    </w:p>
    <w:p>
      <w:pPr>
        <w:numPr>
          <w:ilvl w:val="0"/>
          <w:numId w:val="1001"/>
        </w:numPr>
        <w:pStyle w:val="Compact"/>
      </w:pPr>
      <w:r>
        <w:rPr>
          <w:bCs/>
          <w:b/>
        </w:rPr>
        <w:t xml:space="preserve">Continuing Education in Digital Orthodontics</w:t>
      </w:r>
      <w:r>
        <w:t xml:space="preserve">, International Association for Dental Research (2018)</w:t>
      </w:r>
    </w:p>
    <w:bookmarkEnd w:id="22"/>
    <w:bookmarkStart w:id="26" w:name="professional-experience"/>
    <w:p>
      <w:pPr>
        <w:pStyle w:val="Heading2"/>
      </w:pPr>
      <w:r>
        <w:t xml:space="preserve">Professional Experience</w:t>
      </w:r>
    </w:p>
    <w:bookmarkStart w:id="23" w:name="Xdd287e1b015486bca4bcedbdffaf718b7b3f2d5"/>
    <w:p>
      <w:pPr>
        <w:pStyle w:val="Heading3"/>
      </w:pPr>
      <w:r>
        <w:rPr>
          <w:bCs/>
          <w:b/>
        </w:rPr>
        <w:t xml:space="preserve">Lead Orthodontist</w:t>
      </w:r>
      <w:r>
        <w:t xml:space="preserve">, Tashkent Dental Clinic "Orthodent" (2015 – Present)</w:t>
      </w:r>
    </w:p>
    <w:p>
      <w:pPr>
        <w:numPr>
          <w:ilvl w:val="0"/>
          <w:numId w:val="1002"/>
        </w:numPr>
        <w:pStyle w:val="Compact"/>
      </w:pPr>
      <w:r>
        <w:t xml:space="preserve">Overseeing the diagnosis, treatment planning, and management of orthodontic cases for patients aged 6 to 60+</w:t>
      </w:r>
    </w:p>
    <w:p>
      <w:pPr>
        <w:numPr>
          <w:ilvl w:val="0"/>
          <w:numId w:val="1002"/>
        </w:numPr>
        <w:pStyle w:val="Compact"/>
      </w:pPr>
      <w:r>
        <w:t xml:space="preserve">Implementing cutting-edge technologies such as 3D imaging and Invisalign® systems to enhance patient care in Uzbekistan Tashkent</w:t>
      </w:r>
    </w:p>
    <w:p>
      <w:pPr>
        <w:numPr>
          <w:ilvl w:val="0"/>
          <w:numId w:val="1002"/>
        </w:numPr>
        <w:pStyle w:val="Compact"/>
      </w:pPr>
      <w:r>
        <w:t xml:space="preserve">Training junior orthodontists and dental students through mentorship programs, emphasizing cultural competence and local dental practices</w:t>
      </w:r>
    </w:p>
    <w:p>
      <w:pPr>
        <w:numPr>
          <w:ilvl w:val="0"/>
          <w:numId w:val="1002"/>
        </w:numPr>
        <w:pStyle w:val="Compact"/>
      </w:pPr>
      <w:r>
        <w:t xml:space="preserve">Collaborating with pediatricians, maxillofacial surgeons, and general dentists to provide comprehensive care for complex cases</w:t>
      </w:r>
    </w:p>
    <w:bookmarkEnd w:id="23"/>
    <w:bookmarkStart w:id="24" w:name="X008325fd2a04c73d65cbe5983c9fa8a87988e9a"/>
    <w:p>
      <w:pPr>
        <w:pStyle w:val="Heading3"/>
      </w:pPr>
      <w:r>
        <w:rPr>
          <w:bCs/>
          <w:b/>
        </w:rPr>
        <w:t xml:space="preserve">Orthodontist</w:t>
      </w:r>
      <w:r>
        <w:t xml:space="preserve">, Tashkent State Hospital No. 3 (2010 – 2015)</w:t>
      </w:r>
    </w:p>
    <w:p>
      <w:pPr>
        <w:numPr>
          <w:ilvl w:val="0"/>
          <w:numId w:val="1003"/>
        </w:numPr>
        <w:pStyle w:val="Compact"/>
      </w:pPr>
      <w:r>
        <w:t xml:space="preserve">Treating over 5,000 patients with malocclusions, crowding, and jaw alignment issues using both conventional and modern techniques</w:t>
      </w:r>
    </w:p>
    <w:p>
      <w:pPr>
        <w:numPr>
          <w:ilvl w:val="0"/>
          <w:numId w:val="1003"/>
        </w:numPr>
        <w:pStyle w:val="Compact"/>
      </w:pPr>
      <w:r>
        <w:t xml:space="preserve">Conducting community outreach programs in Tashkent to raise awareness about the importance of early orthodontic intervention</w:t>
      </w:r>
    </w:p>
    <w:p>
      <w:pPr>
        <w:numPr>
          <w:ilvl w:val="0"/>
          <w:numId w:val="1003"/>
        </w:numPr>
        <w:pStyle w:val="Compact"/>
      </w:pPr>
      <w:r>
        <w:t xml:space="preserve">Participating in research projects on the prevalence of orthodontic disorders among Uzbek children, published in local dental journals</w:t>
      </w:r>
    </w:p>
    <w:bookmarkEnd w:id="24"/>
    <w:bookmarkStart w:id="25" w:name="X62784f283df643103ddca49714cb6eb3ef7cbf2"/>
    <w:p>
      <w:pPr>
        <w:pStyle w:val="Heading3"/>
      </w:pPr>
      <w:r>
        <w:rPr>
          <w:bCs/>
          <w:b/>
        </w:rPr>
        <w:t xml:space="preserve">Research Assistant</w:t>
      </w:r>
      <w:r>
        <w:t xml:space="preserve">, Tashkent State Medical University (2008 – 2010)</w:t>
      </w:r>
    </w:p>
    <w:p>
      <w:pPr>
        <w:numPr>
          <w:ilvl w:val="0"/>
          <w:numId w:val="1004"/>
        </w:numPr>
        <w:pStyle w:val="Compact"/>
      </w:pPr>
      <w:r>
        <w:t xml:space="preserve">Contributing to studies on the biomechanics of tooth movement and the efficacy of different orthodontic appliances</w:t>
      </w:r>
    </w:p>
    <w:p>
      <w:pPr>
        <w:numPr>
          <w:ilvl w:val="0"/>
          <w:numId w:val="1004"/>
        </w:numPr>
        <w:pStyle w:val="Compact"/>
      </w:pPr>
      <w:r>
        <w:t xml:space="preserve">Publishing findings in peer-reviewed journals, with a focus on adapting international protocols to local anatomical and cultural contexts in Uzbekistan Tashkent</w:t>
      </w:r>
    </w:p>
    <w:bookmarkEnd w:id="25"/>
    <w:bookmarkEnd w:id="26"/>
    <w:bookmarkStart w:id="27" w:name="skills"/>
    <w:p>
      <w:pPr>
        <w:pStyle w:val="Heading2"/>
      </w:pPr>
      <w:r>
        <w:t xml:space="preserve">Skills</w:t>
      </w:r>
    </w:p>
    <w:p>
      <w:pPr>
        <w:numPr>
          <w:ilvl w:val="0"/>
          <w:numId w:val="1005"/>
        </w:numPr>
        <w:pStyle w:val="Compact"/>
      </w:pPr>
      <w:r>
        <w:rPr>
          <w:bCs/>
          <w:b/>
        </w:rPr>
        <w:t xml:space="preserve">Orthodontic Diagnosis &amp; Treatment Planning:</w:t>
      </w:r>
      <w:r>
        <w:t xml:space="preserve"> </w:t>
      </w:r>
      <w:r>
        <w:t xml:space="preserve">Expertise in using cephalometric analysis, dental models, and digital imaging to design customized treatment plans.</w:t>
      </w:r>
    </w:p>
    <w:p>
      <w:pPr>
        <w:numPr>
          <w:ilvl w:val="0"/>
          <w:numId w:val="1005"/>
        </w:numPr>
        <w:pStyle w:val="Compact"/>
      </w:pPr>
      <w:r>
        <w:rPr>
          <w:bCs/>
          <w:b/>
        </w:rPr>
        <w:t xml:space="preserve">Clinical Skills:</w:t>
      </w:r>
      <w:r>
        <w:t xml:space="preserve"> </w:t>
      </w:r>
      <w:r>
        <w:t xml:space="preserve">Proficient in placing and adjusting braces, managing removable appliances, and providing clear aligner therapy.</w:t>
      </w:r>
    </w:p>
    <w:p>
      <w:pPr>
        <w:numPr>
          <w:ilvl w:val="0"/>
          <w:numId w:val="1005"/>
        </w:numPr>
        <w:pStyle w:val="Compact"/>
      </w:pPr>
      <w:r>
        <w:rPr>
          <w:bCs/>
          <w:b/>
        </w:rPr>
        <w:t xml:space="preserve">Technology:</w:t>
      </w:r>
      <w:r>
        <w:t xml:space="preserve"> </w:t>
      </w:r>
      <w:r>
        <w:t xml:space="preserve">Skilled in utilizing CAD/CAM systems, intraoral scanners, and practice management software tailored for orthodontic practices in Uzbekistan.</w:t>
      </w:r>
    </w:p>
    <w:p>
      <w:pPr>
        <w:numPr>
          <w:ilvl w:val="0"/>
          <w:numId w:val="1005"/>
        </w:numPr>
        <w:pStyle w:val="Compact"/>
      </w:pPr>
      <w:r>
        <w:rPr>
          <w:bCs/>
          <w:b/>
        </w:rPr>
        <w:t xml:space="preserve">Languages:</w:t>
      </w:r>
      <w:r>
        <w:t xml:space="preserve"> </w:t>
      </w:r>
      <w:r>
        <w:t xml:space="preserve">Fluent in Uzbek, Russian, and English; capable of communicating effectively with diverse patient populations.</w:t>
      </w:r>
    </w:p>
    <w:p>
      <w:pPr>
        <w:numPr>
          <w:ilvl w:val="0"/>
          <w:numId w:val="1005"/>
        </w:numPr>
        <w:pStyle w:val="Compact"/>
      </w:pPr>
      <w:r>
        <w:rPr>
          <w:bCs/>
          <w:b/>
        </w:rPr>
        <w:t xml:space="preserve">Soft Skills:</w:t>
      </w:r>
      <w:r>
        <w:t xml:space="preserve"> </w:t>
      </w:r>
      <w:r>
        <w:t xml:space="preserve">Strong interpersonal communication, empathy, and problem-solving abilities to address patient concerns and build trust in Tashkent.</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American Board of Orthodontics (ABO)</w:t>
      </w:r>
      <w:r>
        <w:t xml:space="preserve"> </w:t>
      </w:r>
      <w:r>
        <w:t xml:space="preserve">– Certification in Advanced Orthodontic Techniques (2015)</w:t>
      </w:r>
    </w:p>
    <w:p>
      <w:pPr>
        <w:numPr>
          <w:ilvl w:val="0"/>
          <w:numId w:val="1006"/>
        </w:numPr>
        <w:pStyle w:val="Compact"/>
      </w:pPr>
      <w:r>
        <w:rPr>
          <w:bCs/>
          <w:b/>
        </w:rPr>
        <w:t xml:space="preserve">Uzbekistan Orthodontic Society</w:t>
      </w:r>
      <w:r>
        <w:t xml:space="preserve"> </w:t>
      </w:r>
      <w:r>
        <w:t xml:space="preserve">– Member since 2010, actively participating in local conferences and workshops</w:t>
      </w:r>
    </w:p>
    <w:p>
      <w:pPr>
        <w:numPr>
          <w:ilvl w:val="0"/>
          <w:numId w:val="1006"/>
        </w:numPr>
        <w:pStyle w:val="Compact"/>
      </w:pPr>
      <w:r>
        <w:rPr>
          <w:bCs/>
          <w:b/>
        </w:rPr>
        <w:t xml:space="preserve">Diploma in Dental Public Health</w:t>
      </w:r>
      <w:r>
        <w:t xml:space="preserve">, Tashkent State Medical University (2012)</w:t>
      </w:r>
    </w:p>
    <w:p>
      <w:pPr>
        <w:numPr>
          <w:ilvl w:val="0"/>
          <w:numId w:val="1006"/>
        </w:numPr>
        <w:pStyle w:val="Compact"/>
      </w:pPr>
      <w:r>
        <w:rPr>
          <w:bCs/>
          <w:b/>
        </w:rPr>
        <w:t xml:space="preserve">Basic Life Support (BLS) for Healthcare Providers</w:t>
      </w:r>
      <w:r>
        <w:t xml:space="preserve">, American Heart Association (2018)</w:t>
      </w:r>
    </w:p>
    <w:bookmarkEnd w:id="28"/>
    <w:bookmarkStart w:id="29" w:name="publications-research"/>
    <w:p>
      <w:pPr>
        <w:pStyle w:val="Heading2"/>
      </w:pPr>
      <w:r>
        <w:t xml:space="preserve">Publications &amp; Research</w:t>
      </w:r>
    </w:p>
    <w:p>
      <w:pPr>
        <w:numPr>
          <w:ilvl w:val="0"/>
          <w:numId w:val="1007"/>
        </w:numPr>
        <w:pStyle w:val="Compact"/>
      </w:pPr>
      <w:r>
        <w:t xml:space="preserve">Kamalova, A. (2017). "Orthodontic Challenges in Uzbek Children: A Tashkent Perspective." *Journal of Central Asian Dental Research*, 15(3), 45–52.</w:t>
      </w:r>
    </w:p>
    <w:p>
      <w:pPr>
        <w:numPr>
          <w:ilvl w:val="0"/>
          <w:numId w:val="1007"/>
        </w:numPr>
        <w:pStyle w:val="Compact"/>
      </w:pPr>
      <w:r>
        <w:t xml:space="preserve">Kamalova, A., &amp; Yusupov, R. (2019). "Adapting Invisalign for Traditional Orthodontic Cases in Uzbekistan." *International Journal of Orthodontics and Dentofacial Orthopedics*, 12(4), 78–85.</w:t>
      </w:r>
    </w:p>
    <w:p>
      <w:pPr>
        <w:numPr>
          <w:ilvl w:val="0"/>
          <w:numId w:val="1007"/>
        </w:numPr>
        <w:pStyle w:val="Compact"/>
      </w:pPr>
      <w:r>
        <w:t xml:space="preserve">Contributed to the chapter "Orthodontic Care in Developing Nations" in the book *Global Perspectives on Dental Health* (2021).</w:t>
      </w:r>
    </w:p>
    <w:bookmarkEnd w:id="29"/>
    <w:bookmarkStart w:id="30" w:name="community-involvement"/>
    <w:p>
      <w:pPr>
        <w:pStyle w:val="Heading2"/>
      </w:pPr>
      <w:r>
        <w:t xml:space="preserve">Community Involvement</w:t>
      </w:r>
    </w:p>
    <w:p>
      <w:pPr>
        <w:pStyle w:val="FirstParagraph"/>
      </w:pPr>
      <w:r>
        <w:t xml:space="preserve">As an Orthodontist in Uzbekistan Tashkent, I have been actively involved in initiatives to improve dental health access. These include:</w:t>
      </w:r>
    </w:p>
    <w:p>
      <w:pPr>
        <w:numPr>
          <w:ilvl w:val="0"/>
          <w:numId w:val="1008"/>
        </w:numPr>
        <w:pStyle w:val="Compact"/>
      </w:pPr>
      <w:r>
        <w:t xml:space="preserve">Organizing free orthodontic screenings for underprivileged children in Tashkent's rural areas.</w:t>
      </w:r>
    </w:p>
    <w:p>
      <w:pPr>
        <w:numPr>
          <w:ilvl w:val="0"/>
          <w:numId w:val="1008"/>
        </w:numPr>
        <w:pStyle w:val="Compact"/>
      </w:pPr>
      <w:r>
        <w:t xml:space="preserve">Participating in the "Smile for All" campaign, which provides discounted services to low-income families.</w:t>
      </w:r>
    </w:p>
    <w:p>
      <w:pPr>
        <w:numPr>
          <w:ilvl w:val="0"/>
          <w:numId w:val="1008"/>
        </w:numPr>
        <w:pStyle w:val="Compact"/>
      </w:pPr>
      <w:r>
        <w:t xml:space="preserve">Delivering lectures at local schools and universities on the importance of oral hygiene and early orthodontic intervention.</w:t>
      </w:r>
    </w:p>
    <w:bookmarkEnd w:id="30"/>
    <w:bookmarkStart w:id="31" w:name="references"/>
    <w:p>
      <w:pPr>
        <w:pStyle w:val="Heading2"/>
      </w:pPr>
      <w:r>
        <w:t xml:space="preserve">References</w:t>
      </w:r>
    </w:p>
    <w:p>
      <w:pPr>
        <w:pStyle w:val="FirstParagraph"/>
      </w:pPr>
      <w:r>
        <w:t xml:space="preserve">Available upon request. References include former colleagues, patients, and academic advisors from Tashkent’s dental community.</w:t>
      </w:r>
    </w:p>
    <w:bookmarkEnd w:id="31"/>
    <w:p>
      <w:pPr>
        <w:pStyle w:val="BodyText"/>
      </w:pPr>
      <w:r>
        <w:rPr>
          <w:bCs/>
          <w:b/>
        </w:rPr>
        <w:t xml:space="preserve">Curriculum Vitae</w:t>
      </w:r>
      <w:r>
        <w:t xml:space="preserve"> </w:t>
      </w:r>
      <w:r>
        <w:t xml:space="preserve">| Orthodontist | Uzbekistan Tashkent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Uzbekistan Tashkent</dc:title>
  <dc:creator/>
  <dc:language>en</dc:language>
  <cp:keywords/>
  <dcterms:created xsi:type="dcterms:W3CDTF">2025-12-07T20:03:11Z</dcterms:created>
  <dcterms:modified xsi:type="dcterms:W3CDTF">2025-12-07T20:03:11Z</dcterms:modified>
</cp:coreProperties>
</file>

<file path=docProps/custom.xml><?xml version="1.0" encoding="utf-8"?>
<Properties xmlns="http://schemas.openxmlformats.org/officeDocument/2006/custom-properties" xmlns:vt="http://schemas.openxmlformats.org/officeDocument/2006/docPropsVTypes"/>
</file>