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+61 400 123 456 | john.doe@email.com</w:t>
      </w:r>
      <w:r>
        <w:br/>
      </w:r>
      <w:r>
        <w:rPr>
          <w:bCs/>
          <w:b/>
        </w:rPr>
        <w:t xml:space="preserve">Location:</w:t>
      </w:r>
      <w:r>
        <w:t xml:space="preserve"> </w:t>
      </w:r>
      <w:r>
        <w:t xml:space="preserve">Sydney, New South Wales, Australia</w:t>
      </w:r>
      <w:r>
        <w:br/>
      </w:r>
      <w:r>
        <w:rPr>
          <w:bCs/>
          <w:b/>
        </w:rPr>
        <w:t xml:space="preserve">Date of Birth:</w:t>
      </w:r>
      <w:r>
        <w:t xml:space="preserve"> </w:t>
      </w:r>
      <w:r>
        <w:t xml:space="preserve">January 1, 1990</w:t>
      </w:r>
    </w:p>
    <w:bookmarkEnd w:id="20"/>
    <w:bookmarkStart w:id="21" w:name="professional-summary"/>
    <w:p>
      <w:pPr>
        <w:pStyle w:val="Heading2"/>
      </w:pPr>
      <w:r>
        <w:t xml:space="preserve">Professional Summary</w:t>
      </w:r>
    </w:p>
    <w:p>
      <w:pPr>
        <w:pStyle w:val="FirstParagraph"/>
      </w:pPr>
      <w:r>
        <w:t xml:space="preserve">A highly motivated and dedicated Pharmacist with over 8 years of experience in Australia Sydney, specializing in medication management, patient counseling, and clinical pharmacy services. Committed to delivering safe and effective pharmaceutical care aligned with Australian healthcare standards. Proven expertise in optimizing drug therapy outcomes while adhering to regulatory guidelines set by the Pharmacy Board of Australia. A strong advocate for community health education and collaboration with healthcare professionals to improve patient safety and treatment adherence.</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Pharmacy (BPharm)</w:t>
      </w:r>
      <w:r>
        <w:br/>
      </w:r>
      <w:r>
        <w:t xml:space="preserve">University of Sydney, Sydney, Australia</w:t>
      </w:r>
      <w:r>
        <w:br/>
      </w:r>
      <w:r>
        <w:t xml:space="preserve">Graduated: 2014</w:t>
      </w:r>
      <w:r>
        <w:br/>
      </w:r>
      <w:r>
        <w:t xml:space="preserve">Relevant coursework: Clinical Pharmacology, Medicinal Chemistry, Pharmaceutical Practice.</w:t>
      </w:r>
    </w:p>
    <w:p>
      <w:pPr>
        <w:numPr>
          <w:ilvl w:val="0"/>
          <w:numId w:val="1001"/>
        </w:numPr>
        <w:pStyle w:val="Compact"/>
      </w:pPr>
      <w:r>
        <w:rPr>
          <w:bCs/>
          <w:b/>
        </w:rPr>
        <w:t xml:space="preserve">Master of Science in Pharmacy (MSc)</w:t>
      </w:r>
      <w:r>
        <w:br/>
      </w:r>
      <w:r>
        <w:t xml:space="preserve">Australian National University (ANU), Canberra, Australia</w:t>
      </w:r>
      <w:r>
        <w:br/>
      </w:r>
      <w:r>
        <w:t xml:space="preserve">Completed: 2016</w:t>
      </w:r>
      <w:r>
        <w:br/>
      </w:r>
      <w:r>
        <w:t xml:space="preserve">Specialization in Pharmacotherapy and Advanced Drug Therapy Management.</w:t>
      </w:r>
    </w:p>
    <w:p>
      <w:pPr>
        <w:numPr>
          <w:ilvl w:val="0"/>
          <w:numId w:val="1001"/>
        </w:numPr>
        <w:pStyle w:val="Compact"/>
      </w:pPr>
      <w:r>
        <w:rPr>
          <w:bCs/>
          <w:b/>
        </w:rPr>
        <w:t xml:space="preserve">Postgraduate Certificate in Community Pharmacy Practice</w:t>
      </w:r>
      <w:r>
        <w:br/>
      </w:r>
      <w:r>
        <w:t xml:space="preserve">RMIT University, Melbourne, Australia</w:t>
      </w:r>
      <w:r>
        <w:br/>
      </w:r>
      <w:r>
        <w:t xml:space="preserve">Completed: 2018</w:t>
      </w:r>
      <w:r>
        <w:br/>
      </w:r>
      <w:r>
        <w:t xml:space="preserve">Focused on patient-centered care models and retail pharmacy operations.</w:t>
      </w:r>
    </w:p>
    <w:bookmarkEnd w:id="22"/>
    <w:bookmarkStart w:id="26" w:name="professional-experience"/>
    <w:p>
      <w:pPr>
        <w:pStyle w:val="Heading2"/>
      </w:pPr>
      <w:r>
        <w:t xml:space="preserve">Professional Experience</w:t>
      </w:r>
    </w:p>
    <w:bookmarkStart w:id="23" w:name="senior-pharmacist"/>
    <w:p>
      <w:pPr>
        <w:pStyle w:val="Heading3"/>
      </w:pPr>
      <w:r>
        <w:t xml:space="preserve">Senior Pharmacist</w:t>
      </w:r>
    </w:p>
    <w:p>
      <w:pPr>
        <w:pStyle w:val="FirstParagraph"/>
      </w:pPr>
      <w:r>
        <w:rPr>
          <w:bCs/>
          <w:b/>
        </w:rPr>
        <w:t xml:space="preserve">Sydney HealthCare Pharmacy</w:t>
      </w:r>
      <w:r>
        <w:t xml:space="preserve">, Sydney, Australia</w:t>
      </w:r>
      <w:r>
        <w:br/>
      </w:r>
      <w:r>
        <w:t xml:space="preserve">January 2019 – Present</w:t>
      </w:r>
      <w:r>
        <w:br/>
      </w:r>
      <w:r>
        <w:t xml:space="preserve">- Supervised a team of 6 pharmacists and pharmacy technicians in a high-volume community pharmacy setting.</w:t>
      </w:r>
      <w:r>
        <w:br/>
      </w:r>
      <w:r>
        <w:t xml:space="preserve">- Ensured compliance with the Australian Code of Practice for Medicines and Devices, reducing medication errors by 20% through implementation of electronic prescribing systems.</w:t>
      </w:r>
      <w:r>
        <w:br/>
      </w:r>
      <w:r>
        <w:t xml:space="preserve">- Collaborated with general practitioners (GPs) to optimize patient medication regimens, resulting in improved treatment outcomes for chronic conditions such as diabetes and hypertension.</w:t>
      </w:r>
      <w:r>
        <w:br/>
      </w:r>
      <w:r>
        <w:t xml:space="preserve">- Conducted public health initiatives, including flu vaccination campaigns and smoking cessation programs, reaching over 10,000 residents in Australia Sydney.</w:t>
      </w:r>
    </w:p>
    <w:bookmarkEnd w:id="23"/>
    <w:bookmarkStart w:id="24" w:name="pharmacist"/>
    <w:p>
      <w:pPr>
        <w:pStyle w:val="Heading3"/>
      </w:pPr>
      <w:r>
        <w:t xml:space="preserve">Pharmacist</w:t>
      </w:r>
    </w:p>
    <w:p>
      <w:pPr>
        <w:pStyle w:val="FirstParagraph"/>
      </w:pPr>
      <w:r>
        <w:rPr>
          <w:bCs/>
          <w:b/>
        </w:rPr>
        <w:t xml:space="preserve">Northside Pharmacy Group</w:t>
      </w:r>
      <w:r>
        <w:t xml:space="preserve">, Sydney, Australia</w:t>
      </w:r>
      <w:r>
        <w:br/>
      </w:r>
      <w:r>
        <w:t xml:space="preserve">March 2016 – December 2018</w:t>
      </w:r>
      <w:r>
        <w:br/>
      </w:r>
      <w:r>
        <w:t xml:space="preserve">- Provided comprehensive pharmaceutical care to patients across diverse demographics, including elderly and pediatric populations.</w:t>
      </w:r>
      <w:r>
        <w:br/>
      </w:r>
      <w:r>
        <w:t xml:space="preserve">- Administered over 5,000 prescription reviews annually, identifying potential drug interactions and therapeutic duplications.</w:t>
      </w:r>
      <w:r>
        <w:br/>
      </w:r>
      <w:r>
        <w:t xml:space="preserve">- Delivered educational workshops on medication safety for healthcare professionals and community groups in Australia Sydney.</w:t>
      </w:r>
      <w:r>
        <w:br/>
      </w:r>
      <w:r>
        <w:t xml:space="preserve">- Maintained accurate records of patient histories and adverse drug reactions in compliance with Australian regulatory requirements.</w:t>
      </w:r>
    </w:p>
    <w:bookmarkEnd w:id="24"/>
    <w:bookmarkStart w:id="25" w:name="intern-pharmacist"/>
    <w:p>
      <w:pPr>
        <w:pStyle w:val="Heading3"/>
      </w:pPr>
      <w:r>
        <w:t xml:space="preserve">Intern Pharmacist</w:t>
      </w:r>
    </w:p>
    <w:p>
      <w:pPr>
        <w:pStyle w:val="FirstParagraph"/>
      </w:pPr>
      <w:r>
        <w:rPr>
          <w:bCs/>
          <w:b/>
        </w:rPr>
        <w:t xml:space="preserve">Sydney General Hospital</w:t>
      </w:r>
      <w:r>
        <w:t xml:space="preserve">, Sydney, Australia</w:t>
      </w:r>
      <w:r>
        <w:br/>
      </w:r>
      <w:r>
        <w:t xml:space="preserve">June 2014 – February 2016</w:t>
      </w:r>
      <w:r>
        <w:br/>
      </w:r>
      <w:r>
        <w:t xml:space="preserve">- Assisted in the preparation and distribution of medications across inpatient departments.</w:t>
      </w:r>
      <w:r>
        <w:br/>
      </w:r>
      <w:r>
        <w:t xml:space="preserve">- Participated in ward rounds to support clinical decision-making by providing evidence-based drug information.</w:t>
      </w:r>
      <w:r>
        <w:br/>
      </w:r>
      <w:r>
        <w:t xml:space="preserve">- Conducted medication reconciliation for patients transitioning between healthcare settings, reducing readmission rates by 15%.</w:t>
      </w:r>
    </w:p>
    <w:bookmarkEnd w:id="25"/>
    <w:bookmarkEnd w:id="26"/>
    <w:bookmarkStart w:id="27" w:name="skills"/>
    <w:p>
      <w:pPr>
        <w:pStyle w:val="Heading2"/>
      </w:pPr>
      <w:r>
        <w:t xml:space="preserve">Skills</w:t>
      </w:r>
    </w:p>
    <w:p>
      <w:pPr>
        <w:numPr>
          <w:ilvl w:val="0"/>
          <w:numId w:val="1002"/>
        </w:numPr>
        <w:pStyle w:val="Compact"/>
      </w:pPr>
      <w:r>
        <w:t xml:space="preserve">Advanced knowledge of Australian pharmaceutical regulations and practices.</w:t>
      </w:r>
    </w:p>
    <w:p>
      <w:pPr>
        <w:numPr>
          <w:ilvl w:val="0"/>
          <w:numId w:val="1002"/>
        </w:numPr>
        <w:pStyle w:val="Compact"/>
      </w:pPr>
      <w:r>
        <w:t xml:space="preserve">Expertise in patient counseling, medication therapy management, and clinical pharmacy services.</w:t>
      </w:r>
    </w:p>
    <w:p>
      <w:pPr>
        <w:numPr>
          <w:ilvl w:val="0"/>
          <w:numId w:val="1002"/>
        </w:numPr>
        <w:pStyle w:val="Compact"/>
      </w:pPr>
      <w:r>
        <w:t xml:space="preserve">Proficient in using pharmacy software systems such as MedTech and Cerner.</w:t>
      </w:r>
    </w:p>
    <w:p>
      <w:pPr>
        <w:numPr>
          <w:ilvl w:val="0"/>
          <w:numId w:val="1002"/>
        </w:numPr>
        <w:pStyle w:val="Compact"/>
      </w:pPr>
      <w:r>
        <w:t xml:space="preserve">Strong analytical skills for evaluating drug interactions and therapeutic efficacy.</w:t>
      </w:r>
    </w:p>
    <w:p>
      <w:pPr>
        <w:numPr>
          <w:ilvl w:val="0"/>
          <w:numId w:val="1002"/>
        </w:numPr>
        <w:pStyle w:val="Compact"/>
      </w:pPr>
      <w:r>
        <w:t xml:space="preserve">Certified in Basic Life Support (BLS) and Advanced Cardiac Life Support (ACLS).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Australian Pharmacy Council (APC) Registration</w:t>
      </w:r>
      <w:r>
        <w:t xml:space="preserve"> </w:t>
      </w:r>
      <w:r>
        <w:t xml:space="preserve">– Registered Pharmacist, 2015.</w:t>
      </w:r>
    </w:p>
    <w:p>
      <w:pPr>
        <w:numPr>
          <w:ilvl w:val="0"/>
          <w:numId w:val="1003"/>
        </w:numPr>
        <w:pStyle w:val="Compact"/>
      </w:pPr>
      <w:r>
        <w:rPr>
          <w:bCs/>
          <w:b/>
        </w:rPr>
        <w:t xml:space="preserve">Pharmaceutical Society of Australia (PSA) Membership</w:t>
      </w:r>
      <w:r>
        <w:t xml:space="preserve"> </w:t>
      </w:r>
      <w:r>
        <w:t xml:space="preserve">– 2016–Present.</w:t>
      </w:r>
    </w:p>
    <w:p>
      <w:pPr>
        <w:numPr>
          <w:ilvl w:val="0"/>
          <w:numId w:val="1003"/>
        </w:numPr>
        <w:pStyle w:val="Compact"/>
      </w:pPr>
      <w:r>
        <w:rPr>
          <w:bCs/>
          <w:b/>
        </w:rPr>
        <w:t xml:space="preserve">National Prescribing Curriculum (NPC) Certification</w:t>
      </w:r>
      <w:r>
        <w:t xml:space="preserve"> </w:t>
      </w:r>
      <w:r>
        <w:t xml:space="preserve">– Completed in 2017.</w:t>
      </w:r>
    </w:p>
    <w:p>
      <w:pPr>
        <w:numPr>
          <w:ilvl w:val="0"/>
          <w:numId w:val="1003"/>
        </w:numPr>
        <w:pStyle w:val="Compact"/>
      </w:pPr>
      <w:r>
        <w:rPr>
          <w:bCs/>
          <w:b/>
        </w:rPr>
        <w:t xml:space="preserve">Mental Health First Aid (MHFA) Accreditation</w:t>
      </w:r>
      <w:r>
        <w:t xml:space="preserve"> </w:t>
      </w:r>
      <w:r>
        <w:t xml:space="preserve">– 2019.</w:t>
      </w:r>
    </w:p>
    <w:bookmarkEnd w:id="28"/>
    <w:bookmarkStart w:id="29" w:name="additional-professional-development"/>
    <w:p>
      <w:pPr>
        <w:pStyle w:val="Heading2"/>
      </w:pPr>
      <w:r>
        <w:t xml:space="preserve">Additional Professional Development</w:t>
      </w:r>
    </w:p>
    <w:p>
      <w:pPr>
        <w:numPr>
          <w:ilvl w:val="0"/>
          <w:numId w:val="1004"/>
        </w:numPr>
        <w:pStyle w:val="Compact"/>
      </w:pPr>
      <w:r>
        <w:t xml:space="preserve">Attended the Annual Australian Pharmacy Conference (APC) in 2018 and 2023, focusing on innovations in pharmacy practice and digital health solutions.</w:t>
      </w:r>
    </w:p>
    <w:p>
      <w:pPr>
        <w:numPr>
          <w:ilvl w:val="0"/>
          <w:numId w:val="1004"/>
        </w:numPr>
        <w:pStyle w:val="Compact"/>
      </w:pPr>
      <w:r>
        <w:t xml:space="preserve">Completed a workshop on "Ethical Challenges in Modern Pharmacy Practice" by the PSA in 2021.</w:t>
      </w:r>
    </w:p>
    <w:p>
      <w:pPr>
        <w:numPr>
          <w:ilvl w:val="0"/>
          <w:numId w:val="1004"/>
        </w:numPr>
        <w:pStyle w:val="Compact"/>
      </w:pPr>
      <w:r>
        <w:t xml:space="preserve">Volunteered as a pharmacy advisor for the Sydney Community Health Network, providing free consultations to underserved populations.</w:t>
      </w:r>
    </w:p>
    <w:bookmarkEnd w:id="29"/>
    <w:bookmarkStart w:id="30" w:name="language-proficiency"/>
    <w:p>
      <w:pPr>
        <w:pStyle w:val="Heading2"/>
      </w:pPr>
      <w:r>
        <w:t xml:space="preserve">Language Proficiency</w:t>
      </w:r>
    </w:p>
    <w:p>
      <w:pPr>
        <w:numPr>
          <w:ilvl w:val="0"/>
          <w:numId w:val="1005"/>
        </w:numPr>
        <w:pStyle w:val="Compact"/>
      </w:pPr>
      <w:r>
        <w:t xml:space="preserve">English – Native speaker.</w:t>
      </w:r>
    </w:p>
    <w:p>
      <w:pPr>
        <w:numPr>
          <w:ilvl w:val="0"/>
          <w:numId w:val="1005"/>
        </w:numPr>
        <w:pStyle w:val="Compact"/>
      </w:pPr>
      <w:r>
        <w:t xml:space="preserve">Mandarin – Intermediate (ability to communicate in basic medical terminology).</w:t>
      </w:r>
    </w:p>
    <w:bookmarkEnd w:id="30"/>
    <w:bookmarkStart w:id="31" w:name="references"/>
    <w:p>
      <w:pPr>
        <w:pStyle w:val="Heading2"/>
      </w:pPr>
      <w:r>
        <w:t xml:space="preserve">References</w:t>
      </w:r>
    </w:p>
    <w:p>
      <w:pPr>
        <w:pStyle w:val="FirstParagraph"/>
      </w:pPr>
      <w:r>
        <w:t xml:space="preserve">Available upon request. Provided by Dr. Emily Carter, Director of Sydney HealthCare Pharmacy, and Dr. Michael Tan, Senior Consultant at Northside Pharmacy Group.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Australia Sydney</dc:title>
  <dc:creator/>
  <dc:language>en</dc:language>
  <cp:keywords/>
  <dcterms:created xsi:type="dcterms:W3CDTF">2025-12-10T09:15:26Z</dcterms:created>
  <dcterms:modified xsi:type="dcterms:W3CDTF">2025-12-10T09:15:26Z</dcterms:modified>
</cp:coreProperties>
</file>

<file path=docProps/custom.xml><?xml version="1.0" encoding="utf-8"?>
<Properties xmlns="http://schemas.openxmlformats.org/officeDocument/2006/custom-properties" xmlns:vt="http://schemas.openxmlformats.org/officeDocument/2006/docPropsVTypes"/>
</file>