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Indonesia</w:t>
      </w:r>
      <w:r>
        <w:t xml:space="preserve"> </w:t>
      </w:r>
      <w:r>
        <w:t xml:space="preserve">Jakarta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drug management, and patient care. Proficient in navigating the Indonesian healthcare system, particularly within Jakarta's dynamic urban environment. Committed to promoting public health through accurate medication dispensing, regulatory compliance, and community engagement. A strong advocate for professional development and adherence to the standards set by the Indonesian Pharmacists Association (APOTIKI) and the Badan Pengawas Obat dan Makanan (BPOM).</w:t>
      </w:r>
    </w:p>
    <w:bookmarkEnd w:id="21"/>
    <w:bookmarkStart w:id="24" w:name="education"/>
    <w:p>
      <w:pPr>
        <w:pStyle w:val="Heading2"/>
      </w:pPr>
      <w:r>
        <w:t xml:space="preserve">Education</w:t>
      </w:r>
    </w:p>
    <w:bookmarkStart w:id="22" w:name="Xcc3bcfa23576b88f4fc51f1a4b42da4b5a85faa"/>
    <w:p>
      <w:pPr>
        <w:pStyle w:val="Heading3"/>
      </w:pPr>
      <w:r>
        <w:t xml:space="preserve">Bachelor of Pharmacy, Universitas Indonesia</w:t>
      </w:r>
    </w:p>
    <w:p>
      <w:pPr>
        <w:pStyle w:val="FirstParagraph"/>
      </w:pPr>
      <w:r>
        <w:rPr>
          <w:iCs/>
          <w:i/>
        </w:rPr>
        <w:t xml:space="preserve">Jakarta, Indonesia | Graduated: [Year]</w:t>
      </w:r>
    </w:p>
    <w:p>
      <w:pPr>
        <w:numPr>
          <w:ilvl w:val="0"/>
          <w:numId w:val="1001"/>
        </w:numPr>
        <w:pStyle w:val="Compact"/>
      </w:pPr>
      <w:r>
        <w:t xml:space="preserve">Completed coursework in pharmacology, medicinal chemistry, and pharmacy practice.</w:t>
      </w:r>
    </w:p>
    <w:p>
      <w:pPr>
        <w:numPr>
          <w:ilvl w:val="0"/>
          <w:numId w:val="1001"/>
        </w:numPr>
        <w:pStyle w:val="Compact"/>
      </w:pPr>
      <w:r>
        <w:t xml:space="preserve">Participated in clinical training at Jakarta General Hospital, gaining hands-on experience in medication management.</w:t>
      </w:r>
    </w:p>
    <w:p>
      <w:pPr>
        <w:numPr>
          <w:ilvl w:val="0"/>
          <w:numId w:val="1001"/>
        </w:numPr>
        <w:pStyle w:val="Compact"/>
      </w:pPr>
      <w:r>
        <w:t xml:space="preserve">Graduated with honors, consistently ranking among the top 10% of the class.</w:t>
      </w:r>
    </w:p>
    <w:bookmarkEnd w:id="22"/>
    <w:bookmarkStart w:id="23" w:name="X61575a8e3551f38a6335d928b032858282a0748"/>
    <w:p>
      <w:pPr>
        <w:pStyle w:val="Heading3"/>
      </w:pPr>
      <w:r>
        <w:t xml:space="preserve">Master of Science in Pharmacy, Universitas Gadjah Mada</w:t>
      </w:r>
    </w:p>
    <w:p>
      <w:pPr>
        <w:pStyle w:val="FirstParagraph"/>
      </w:pPr>
      <w:r>
        <w:rPr>
          <w:iCs/>
          <w:i/>
        </w:rPr>
        <w:t xml:space="preserve">Jakarta, Indonesia | Graduated: [Year]</w:t>
      </w:r>
    </w:p>
    <w:p>
      <w:pPr>
        <w:numPr>
          <w:ilvl w:val="0"/>
          <w:numId w:val="1002"/>
        </w:numPr>
        <w:pStyle w:val="Compact"/>
      </w:pPr>
      <w:r>
        <w:t xml:space="preserve">Focused on pharmaceutical policy and regulatory affairs, aligning with Indonesia's evolving healthcare landscape.</w:t>
      </w:r>
    </w:p>
    <w:p>
      <w:pPr>
        <w:numPr>
          <w:ilvl w:val="0"/>
          <w:numId w:val="1002"/>
        </w:numPr>
        <w:pStyle w:val="Compact"/>
      </w:pPr>
      <w:r>
        <w:t xml:space="preserve">Conducted research on drug safety in Jakarta’s urban population, published in the Indonesian Journal of Pharmacy.</w:t>
      </w:r>
    </w:p>
    <w:p>
      <w:pPr>
        <w:numPr>
          <w:ilvl w:val="0"/>
          <w:numId w:val="1002"/>
        </w:numPr>
        <w:pStyle w:val="Compact"/>
      </w:pPr>
      <w:r>
        <w:t xml:space="preserve">Recognized for contributions to community pharmacy initiatives in Jakarta’s underserved areas.</w:t>
      </w:r>
    </w:p>
    <w:bookmarkEnd w:id="23"/>
    <w:bookmarkEnd w:id="24"/>
    <w:bookmarkStart w:id="27" w:name="work-experience"/>
    <w:p>
      <w:pPr>
        <w:pStyle w:val="Heading2"/>
      </w:pPr>
      <w:r>
        <w:t xml:space="preserve">Work Experience</w:t>
      </w:r>
    </w:p>
    <w:bookmarkStart w:id="25" w:name="senior-pharmacist"/>
    <w:p>
      <w:pPr>
        <w:pStyle w:val="Heading3"/>
      </w:pPr>
      <w:r>
        <w:t xml:space="preserve">Senior Pharmacist</w:t>
      </w:r>
    </w:p>
    <w:p>
      <w:pPr>
        <w:pStyle w:val="FirstParagraph"/>
      </w:pPr>
      <w:r>
        <w:rPr>
          <w:iCs/>
          <w:i/>
        </w:rPr>
        <w:t xml:space="preserve">Apotek Kita, Jakarta, Indonesia | [Start Date] – Present</w:t>
      </w:r>
    </w:p>
    <w:p>
      <w:pPr>
        <w:numPr>
          <w:ilvl w:val="0"/>
          <w:numId w:val="1003"/>
        </w:numPr>
        <w:pStyle w:val="Compact"/>
      </w:pPr>
      <w:r>
        <w:t xml:space="preserve">Supervise daily operations of the pharmacy, ensuring compliance with BPOM regulations and Indonesian pharmaceutical laws.</w:t>
      </w:r>
    </w:p>
    <w:p>
      <w:pPr>
        <w:numPr>
          <w:ilvl w:val="0"/>
          <w:numId w:val="1003"/>
        </w:numPr>
        <w:pStyle w:val="Compact"/>
      </w:pPr>
      <w:r>
        <w:t xml:space="preserve">Provide expert advice to patients on medication usage, side effects, and drug interactions in Jakarta’s diverse population.</w:t>
      </w:r>
    </w:p>
    <w:p>
      <w:pPr>
        <w:numPr>
          <w:ilvl w:val="0"/>
          <w:numId w:val="1003"/>
        </w:numPr>
        <w:pStyle w:val="Compact"/>
      </w:pPr>
      <w:r>
        <w:t xml:space="preserve">Collaborate with local healthcare providers to optimize prescription management and improve patient outcomes in Jakarta’s fast-paced environment.</w:t>
      </w:r>
    </w:p>
    <w:p>
      <w:pPr>
        <w:numPr>
          <w:ilvl w:val="0"/>
          <w:numId w:val="1003"/>
        </w:numPr>
        <w:pStyle w:val="Compact"/>
      </w:pPr>
      <w:r>
        <w:t xml:space="preserve">Lead training sessions for junior pharmacists on new drug therapies and compliance protocols specific to Indonesia Jakarta.</w:t>
      </w:r>
    </w:p>
    <w:bookmarkEnd w:id="25"/>
    <w:bookmarkStart w:id="26" w:name="pharmacist"/>
    <w:p>
      <w:pPr>
        <w:pStyle w:val="Heading3"/>
      </w:pPr>
      <w:r>
        <w:t xml:space="preserve">Pharmacist</w:t>
      </w:r>
    </w:p>
    <w:p>
      <w:pPr>
        <w:pStyle w:val="FirstParagraph"/>
      </w:pPr>
      <w:r>
        <w:rPr>
          <w:iCs/>
          <w:i/>
        </w:rPr>
        <w:t xml:space="preserve">Rumah Sakit Premier, Jakarta, Indonesia | [Start Date] – [End Date]</w:t>
      </w:r>
    </w:p>
    <w:p>
      <w:pPr>
        <w:numPr>
          <w:ilvl w:val="0"/>
          <w:numId w:val="1004"/>
        </w:numPr>
        <w:pStyle w:val="Compact"/>
      </w:pPr>
      <w:r>
        <w:t xml:space="preserve">Managed inpatient and outpatient medication dispensing, ensuring accuracy and adherence to Indonesian healthcare standards.</w:t>
      </w:r>
    </w:p>
    <w:p>
      <w:pPr>
        <w:numPr>
          <w:ilvl w:val="0"/>
          <w:numId w:val="1004"/>
        </w:numPr>
        <w:pStyle w:val="Compact"/>
      </w:pPr>
      <w:r>
        <w:t xml:space="preserve">Conducted drug utilization reviews to minimize adverse drug events in Jakarta’s hospital settings.</w:t>
      </w:r>
    </w:p>
    <w:p>
      <w:pPr>
        <w:numPr>
          <w:ilvl w:val="0"/>
          <w:numId w:val="1004"/>
        </w:numPr>
        <w:pStyle w:val="Compact"/>
      </w:pPr>
      <w:r>
        <w:t xml:space="preserve">Developed educational materials for patients on chronic disease management, tailored to the needs of Jakarta’s urban population.</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Indonesian Pharmacy License (SIP):</w:t>
      </w:r>
      <w:r>
        <w:t xml:space="preserve"> </w:t>
      </w:r>
      <w:r>
        <w:t xml:space="preserve">Issued by the Indonesian Ministry of Health, valid for practice in Jakarta and throughout Indonesia.</w:t>
      </w:r>
    </w:p>
    <w:p>
      <w:pPr>
        <w:numPr>
          <w:ilvl w:val="0"/>
          <w:numId w:val="1005"/>
        </w:numPr>
        <w:pStyle w:val="Compact"/>
      </w:pPr>
      <w:r>
        <w:rPr>
          <w:bCs/>
          <w:b/>
        </w:rPr>
        <w:t xml:space="preserve">POM (Badan Pengawas Obat dan Makanan) Certification:</w:t>
      </w:r>
      <w:r>
        <w:t xml:space="preserve"> </w:t>
      </w:r>
      <w:r>
        <w:t xml:space="preserve">Completed training on drug safety and regulatory compliance in Jakarta.</w:t>
      </w:r>
    </w:p>
    <w:p>
      <w:pPr>
        <w:numPr>
          <w:ilvl w:val="0"/>
          <w:numId w:val="1005"/>
        </w:numPr>
        <w:pStyle w:val="Compact"/>
      </w:pPr>
      <w:r>
        <w:rPr>
          <w:bCs/>
          <w:b/>
        </w:rPr>
        <w:t xml:space="preserve">Advanced Medication Therapy Management (MTM) Course:</w:t>
      </w:r>
      <w:r>
        <w:t xml:space="preserve"> </w:t>
      </w:r>
      <w:r>
        <w:t xml:space="preserve">Certified by the Indonesian Pharmacists Association, focusing on personalized patient care in Jakarta’s healthcare facilities.</w:t>
      </w:r>
    </w:p>
    <w:p>
      <w:pPr>
        <w:numPr>
          <w:ilvl w:val="0"/>
          <w:numId w:val="1005"/>
        </w:numPr>
        <w:pStyle w:val="Compact"/>
      </w:pPr>
      <w:r>
        <w:rPr>
          <w:bCs/>
          <w:b/>
        </w:rPr>
        <w:t xml:space="preserve">Clinical Pharmacy Practice Workshop:</w:t>
      </w:r>
      <w:r>
        <w:t xml:space="preserve"> </w:t>
      </w:r>
      <w:r>
        <w:t xml:space="preserve">Attended at the Faculty of Pharmacy, Universitas Indonesia, Jakarta.</w:t>
      </w:r>
    </w:p>
    <w:bookmarkEnd w:id="28"/>
    <w:bookmarkStart w:id="29" w:name="professional-memberships"/>
    <w:p>
      <w:pPr>
        <w:pStyle w:val="Heading2"/>
      </w:pPr>
      <w:r>
        <w:t xml:space="preserve">Professional Memberships</w:t>
      </w:r>
    </w:p>
    <w:p>
      <w:pPr>
        <w:numPr>
          <w:ilvl w:val="0"/>
          <w:numId w:val="1006"/>
        </w:numPr>
        <w:pStyle w:val="Compact"/>
      </w:pPr>
      <w:r>
        <w:rPr>
          <w:bCs/>
          <w:b/>
        </w:rPr>
        <w:t xml:space="preserve">Indonesian Pharmacists Association (APOTIKI):</w:t>
      </w:r>
      <w:r>
        <w:t xml:space="preserve"> </w:t>
      </w:r>
      <w:r>
        <w:t xml:space="preserve">Member since [Year], actively participating in regional chapters across Jakarta.</w:t>
      </w:r>
    </w:p>
    <w:p>
      <w:pPr>
        <w:numPr>
          <w:ilvl w:val="0"/>
          <w:numId w:val="1006"/>
        </w:numPr>
        <w:pStyle w:val="Compact"/>
      </w:pPr>
      <w:r>
        <w:rPr>
          <w:bCs/>
          <w:b/>
        </w:rPr>
        <w:t xml:space="preserve">Indonesian Society of Hospital Pharmacists (PAPERI):</w:t>
      </w:r>
      <w:r>
        <w:t xml:space="preserve"> </w:t>
      </w:r>
      <w:r>
        <w:t xml:space="preserve">Engaged in networking and professional development initiatives for pharmacists in Jakarta’s hospitals.</w:t>
      </w:r>
    </w:p>
    <w:bookmarkEnd w:id="29"/>
    <w:bookmarkStart w:id="30" w:name="skills-and-competencies"/>
    <w:p>
      <w:pPr>
        <w:pStyle w:val="Heading2"/>
      </w:pPr>
      <w:r>
        <w:t xml:space="preserve">Skills and Competencies</w:t>
      </w:r>
    </w:p>
    <w:p>
      <w:pPr>
        <w:numPr>
          <w:ilvl w:val="0"/>
          <w:numId w:val="1007"/>
        </w:numPr>
        <w:pStyle w:val="Compact"/>
      </w:pPr>
      <w:r>
        <w:rPr>
          <w:bCs/>
          <w:b/>
        </w:rPr>
        <w:t xml:space="preserve">Pharmaceutical Knowledge:</w:t>
      </w:r>
      <w:r>
        <w:t xml:space="preserve"> </w:t>
      </w:r>
      <w:r>
        <w:t xml:space="preserve">In-depth understanding of drug mechanisms, dosage calculations, and pharmaceutical regulations specific to Indonesia Jakarta.</w:t>
      </w:r>
    </w:p>
    <w:p>
      <w:pPr>
        <w:numPr>
          <w:ilvl w:val="0"/>
          <w:numId w:val="1007"/>
        </w:numPr>
        <w:pStyle w:val="Compact"/>
      </w:pPr>
      <w:r>
        <w:rPr>
          <w:bCs/>
          <w:b/>
        </w:rPr>
        <w:t xml:space="preserve">Patient Counseling:</w:t>
      </w:r>
      <w:r>
        <w:t xml:space="preserve"> </w:t>
      </w:r>
      <w:r>
        <w:t xml:space="preserve">Expertise in communicating complex medical information to patients in Jakarta’s multilingual context.</w:t>
      </w:r>
    </w:p>
    <w:p>
      <w:pPr>
        <w:numPr>
          <w:ilvl w:val="0"/>
          <w:numId w:val="1007"/>
        </w:numPr>
        <w:pStyle w:val="Compact"/>
      </w:pPr>
      <w:r>
        <w:rPr>
          <w:bCs/>
          <w:b/>
        </w:rPr>
        <w:t xml:space="preserve">Regulatory Compliance:</w:t>
      </w:r>
      <w:r>
        <w:t xml:space="preserve"> </w:t>
      </w:r>
      <w:r>
        <w:t xml:space="preserve">Proficient in navigating BPOM guidelines and Indonesian healthcare policies.</w:t>
      </w:r>
    </w:p>
    <w:p>
      <w:pPr>
        <w:numPr>
          <w:ilvl w:val="0"/>
          <w:numId w:val="1007"/>
        </w:numPr>
        <w:pStyle w:val="Compact"/>
      </w:pPr>
      <w:r>
        <w:rPr>
          <w:bCs/>
          <w:b/>
        </w:rPr>
        <w:t xml:space="preserve">Technology Skills:</w:t>
      </w:r>
      <w:r>
        <w:t xml:space="preserve"> </w:t>
      </w:r>
      <w:r>
        <w:t xml:space="preserve">Skilled in using pharmacy management software and electronic prescribing systems common in Jakarta’s healthcare institutions.</w:t>
      </w:r>
    </w:p>
    <w:p>
      <w:pPr>
        <w:numPr>
          <w:ilvl w:val="0"/>
          <w:numId w:val="1007"/>
        </w:numPr>
        <w:pStyle w:val="Compact"/>
      </w:pPr>
      <w:r>
        <w:rPr>
          <w:bCs/>
          <w:b/>
        </w:rPr>
        <w:t xml:space="preserve">Languages:</w:t>
      </w:r>
      <w:r>
        <w:t xml:space="preserve"> </w:t>
      </w:r>
      <w:r>
        <w:t xml:space="preserve">Fluent in Indonesian, with intermediate proficiency in English for international collaboration and documentation.</w:t>
      </w:r>
    </w:p>
    <w:bookmarkEnd w:id="30"/>
    <w:bookmarkStart w:id="31" w:name="community-engagement"/>
    <w:p>
      <w:pPr>
        <w:pStyle w:val="Heading2"/>
      </w:pPr>
      <w:r>
        <w:t xml:space="preserve">Community Engagement</w:t>
      </w:r>
    </w:p>
    <w:p>
      <w:pPr>
        <w:pStyle w:val="FirstParagraph"/>
      </w:pPr>
      <w:r>
        <w:rPr>
          <w:bCs/>
          <w:b/>
        </w:rPr>
        <w:t xml:space="preserve">Volunteer Pharmacist, Jakarta Community Health Center:</w:t>
      </w:r>
      <w:r>
        <w:t xml:space="preserve"> </w:t>
      </w:r>
      <w:r>
        <w:t xml:space="preserve">[Start Date] – [End Date]</w:t>
      </w:r>
    </w:p>
    <w:p>
      <w:pPr>
        <w:numPr>
          <w:ilvl w:val="0"/>
          <w:numId w:val="1008"/>
        </w:numPr>
        <w:pStyle w:val="Compact"/>
      </w:pPr>
      <w:r>
        <w:t xml:space="preserve">Provided free medication consultations and health screenings to underserved communities in Jakarta’s eastern districts.</w:t>
      </w:r>
    </w:p>
    <w:p>
      <w:pPr>
        <w:numPr>
          <w:ilvl w:val="0"/>
          <w:numId w:val="1008"/>
        </w:numPr>
        <w:pStyle w:val="Compact"/>
      </w:pPr>
      <w:r>
        <w:t xml:space="preserve">Organized awareness campaigns on drug safety and counterfeit medicine prevention, targeting local residents in Jakarta.</w:t>
      </w:r>
    </w:p>
    <w:bookmarkEnd w:id="31"/>
    <w:bookmarkStart w:id="32" w:name="references"/>
    <w:p>
      <w:pPr>
        <w:pStyle w:val="Heading2"/>
      </w:pPr>
      <w:r>
        <w:t xml:space="preserve">References</w:t>
      </w:r>
    </w:p>
    <w:p>
      <w:pPr>
        <w:pStyle w:val="FirstParagraph"/>
      </w:pPr>
      <w:r>
        <w:t xml:space="preserve">Available upon request. References include former supervisors from Jakarta General Hospital, Apotek Kita, and academic advisors from Universitas Indonesia.</w:t>
      </w:r>
    </w:p>
    <w:bookmarkEnd w:id="32"/>
    <w:bookmarkStart w:id="33" w:name="additional-notes"/>
    <w:p>
      <w:pPr>
        <w:pStyle w:val="Heading2"/>
      </w:pPr>
      <w:r>
        <w:t xml:space="preserve">Additional Notes</w:t>
      </w:r>
    </w:p>
    <w:p>
      <w:pPr>
        <w:pStyle w:val="FirstParagraph"/>
      </w:pPr>
      <w:r>
        <w:t xml:space="preserve">This Curriculum Vitae is tailored for a Pharmacist position in Indonesia Jakarta, emphasizing local expertise and cultural adaptability. The candidate’s experience aligns with the unique challenges and opportunities of Jakarta’s healthcare sector, including its dense population, diverse demographics, and rigorous regulatory environment.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Indonesia Jakarta</dc:title>
  <dc:creator/>
  <dc:language>en</dc:language>
  <cp:keywords/>
  <dcterms:created xsi:type="dcterms:W3CDTF">2025-12-07T21:20:49Z</dcterms:created>
  <dcterms:modified xsi:type="dcterms:W3CDTF">2025-12-07T21:20:49Z</dcterms:modified>
</cp:coreProperties>
</file>

<file path=docProps/custom.xml><?xml version="1.0" encoding="utf-8"?>
<Properties xmlns="http://schemas.openxmlformats.org/officeDocument/2006/custom-properties" xmlns:vt="http://schemas.openxmlformats.org/officeDocument/2006/docPropsVTypes"/>
</file>