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highly motivated Pharmacist with over [X years] of experience in pharmacy practice, patient care, and medication management. Proficient in providing pharmaceutical services tailored to the diverse needs of patients in Malaysia Kuala Lumpur. Committed to upholding the highest standards of professionalism, ethics, and clinical excellence as a Pharmacist in accordance with the regulations set by the Malaysian Pharmacy Board (PPPM). Proven expertise in optimizing drug therapy outcomes, ensuring patient safety, and contributing to healthcare initiatives within community and institutional settings across Kuala Lumpur.</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University of Malaya, Kuala Lumpur, Malaysia</w:t>
      </w:r>
    </w:p>
    <w:p>
      <w:pPr>
        <w:numPr>
          <w:ilvl w:val="0"/>
          <w:numId w:val="1001"/>
        </w:numPr>
        <w:pStyle w:val="Compact"/>
      </w:pPr>
      <w:r>
        <w:rPr>
          <w:bCs/>
          <w:b/>
        </w:rPr>
        <w:t xml:space="preserve">Master of Pharmacy (MPharm)</w:t>
      </w:r>
      <w:r>
        <w:t xml:space="preserve">, Universiti Sains Malaysia (USM), Penang, Malaysia</w:t>
      </w:r>
    </w:p>
    <w:bookmarkEnd w:id="22"/>
    <w:bookmarkStart w:id="26" w:name="professional-experience"/>
    <w:p>
      <w:pPr>
        <w:pStyle w:val="Heading2"/>
      </w:pPr>
      <w:r>
        <w:t xml:space="preserve">Professional Experience</w:t>
      </w:r>
    </w:p>
    <w:bookmarkStart w:id="23" w:name="pharmacist"/>
    <w:p>
      <w:pPr>
        <w:pStyle w:val="Heading3"/>
      </w:pPr>
      <w:r>
        <w:t xml:space="preserve">Pharmacist</w:t>
      </w:r>
    </w:p>
    <w:p>
      <w:pPr>
        <w:pStyle w:val="FirstParagraph"/>
      </w:pPr>
      <w:r>
        <w:rPr>
          <w:bCs/>
          <w:b/>
        </w:rPr>
        <w:t xml:space="preserve">Apollo Pharmacy (Kuala Lumpur)</w:t>
      </w:r>
      <w:r>
        <w:t xml:space="preserve">, [Start Date] – [End Date]</w:t>
      </w:r>
    </w:p>
    <w:p>
      <w:pPr>
        <w:numPr>
          <w:ilvl w:val="0"/>
          <w:numId w:val="1002"/>
        </w:numPr>
        <w:pStyle w:val="Compact"/>
      </w:pPr>
      <w:r>
        <w:t xml:space="preserve">Managed prescription dispensing, ensuring accuracy and adherence to Malaysian pharmaceutical regulations. Provided patient counseling on medication usage, side effects, and drug interactions.</w:t>
      </w:r>
    </w:p>
    <w:p>
      <w:pPr>
        <w:numPr>
          <w:ilvl w:val="0"/>
          <w:numId w:val="1002"/>
        </w:numPr>
        <w:pStyle w:val="Compact"/>
      </w:pPr>
      <w:r>
        <w:t xml:space="preserve">Collaborated with healthcare professionals to optimize treatment plans for chronic conditions such as diabetes, hypertension, and asthma in Kuala Lumpur's diverse population.</w:t>
      </w:r>
    </w:p>
    <w:p>
      <w:pPr>
        <w:numPr>
          <w:ilvl w:val="0"/>
          <w:numId w:val="1002"/>
        </w:numPr>
        <w:pStyle w:val="Compact"/>
      </w:pPr>
      <w:r>
        <w:t xml:space="preserve">Implemented inventory management systems to reduce waste and ensure availability of essential medications in a high-traffic pharmacy setting.</w:t>
      </w:r>
    </w:p>
    <w:bookmarkEnd w:id="23"/>
    <w:bookmarkStart w:id="24" w:name="pharmaceutical-consultant"/>
    <w:p>
      <w:pPr>
        <w:pStyle w:val="Heading3"/>
      </w:pPr>
      <w:r>
        <w:t xml:space="preserve">Pharmaceutical Consultant</w:t>
      </w:r>
    </w:p>
    <w:p>
      <w:pPr>
        <w:pStyle w:val="FirstParagraph"/>
      </w:pPr>
      <w:r>
        <w:rPr>
          <w:bCs/>
          <w:b/>
        </w:rPr>
        <w:t xml:space="preserve">Sunway Healthcare Group, Kuala Lumpur</w:t>
      </w:r>
      <w:r>
        <w:t xml:space="preserve">, [Start Date] – [End Date]</w:t>
      </w:r>
    </w:p>
    <w:p>
      <w:pPr>
        <w:numPr>
          <w:ilvl w:val="0"/>
          <w:numId w:val="1003"/>
        </w:numPr>
        <w:pStyle w:val="Compact"/>
      </w:pPr>
      <w:r>
        <w:t xml:space="preserve">Conducted medication reviews for elderly patients, identifying potential drug-related problems and proposing alternatives to enhance therapeutic outcomes.</w:t>
      </w:r>
    </w:p>
    <w:p>
      <w:pPr>
        <w:numPr>
          <w:ilvl w:val="0"/>
          <w:numId w:val="1003"/>
        </w:numPr>
        <w:pStyle w:val="Compact"/>
      </w:pPr>
      <w:r>
        <w:t xml:space="preserve">Trained junior pharmacists on current guidelines for drug therapy in Malaysia, emphasizing compliance with the Pharmacy Act 1981.</w:t>
      </w:r>
    </w:p>
    <w:p>
      <w:pPr>
        <w:numPr>
          <w:ilvl w:val="0"/>
          <w:numId w:val="1003"/>
        </w:numPr>
        <w:pStyle w:val="Compact"/>
      </w:pPr>
      <w:r>
        <w:t xml:space="preserve">Participated in community health campaigns in Kuala Lumpur, promoting public awareness on safe medication practices and disease prevention.</w:t>
      </w:r>
    </w:p>
    <w:bookmarkEnd w:id="24"/>
    <w:bookmarkStart w:id="25" w:name="pharmacist-internship"/>
    <w:p>
      <w:pPr>
        <w:pStyle w:val="Heading3"/>
      </w:pPr>
      <w:r>
        <w:t xml:space="preserve">Pharmacist (Internship)</w:t>
      </w:r>
    </w:p>
    <w:p>
      <w:pPr>
        <w:pStyle w:val="FirstParagraph"/>
      </w:pPr>
      <w:r>
        <w:rPr>
          <w:bCs/>
          <w:b/>
        </w:rPr>
        <w:t xml:space="preserve">Kuala Lumpur General Hospital</w:t>
      </w:r>
      <w:r>
        <w:t xml:space="preserve">, [Start Date] – [End Date]</w:t>
      </w:r>
    </w:p>
    <w:p>
      <w:pPr>
        <w:numPr>
          <w:ilvl w:val="0"/>
          <w:numId w:val="1004"/>
        </w:numPr>
        <w:pStyle w:val="Compact"/>
      </w:pPr>
      <w:r>
        <w:t xml:space="preserve">Gained hands-on experience in hospital pharmacy operations, including compounding, drug distribution, and clinical pharmacology consultations.</w:t>
      </w:r>
    </w:p>
    <w:p>
      <w:pPr>
        <w:numPr>
          <w:ilvl w:val="0"/>
          <w:numId w:val="1004"/>
        </w:numPr>
        <w:pStyle w:val="Compact"/>
      </w:pPr>
      <w:r>
        <w:t xml:space="preserve">Supported the development of a medication safety program for inpatients, aligning with the standards of the Malaysian Ministry of Health.</w:t>
      </w:r>
    </w:p>
    <w:p>
      <w:pPr>
        <w:numPr>
          <w:ilvl w:val="0"/>
          <w:numId w:val="1004"/>
        </w:numPr>
        <w:pStyle w:val="Compact"/>
      </w:pPr>
      <w:r>
        <w:t xml:space="preserve">Contributed to research projects on antibiotic stewardship in Kuala Lumpur’s healthcare facilities.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Registration as a Pharmacist with the Malaysian Pharmacy Board (PPPM)</w:t>
      </w:r>
      <w:r>
        <w:t xml:space="preserve"> </w:t>
      </w:r>
      <w:r>
        <w:t xml:space="preserve">– [Year]</w:t>
      </w:r>
    </w:p>
    <w:p>
      <w:pPr>
        <w:numPr>
          <w:ilvl w:val="0"/>
          <w:numId w:val="1005"/>
        </w:numPr>
        <w:pStyle w:val="Compact"/>
      </w:pPr>
      <w:r>
        <w:rPr>
          <w:bCs/>
          <w:b/>
        </w:rPr>
        <w:t xml:space="preserve">Certified in Clinical Pharmacology</w:t>
      </w:r>
      <w:r>
        <w:t xml:space="preserve">, Malaysian Pharmaceutical Society (MPS), [Year]</w:t>
      </w:r>
    </w:p>
    <w:p>
      <w:pPr>
        <w:numPr>
          <w:ilvl w:val="0"/>
          <w:numId w:val="1005"/>
        </w:numPr>
        <w:pStyle w:val="Compact"/>
      </w:pPr>
      <w:r>
        <w:rPr>
          <w:bCs/>
          <w:b/>
        </w:rPr>
        <w:t xml:space="preserve">Advanced Training in Medication Safety</w:t>
      </w:r>
      <w:r>
        <w:t xml:space="preserve">, World Health Organization (WHO) – [Year]</w:t>
      </w:r>
    </w:p>
    <w:bookmarkEnd w:id="27"/>
    <w:bookmarkStart w:id="28" w:name="skills"/>
    <w:p>
      <w:pPr>
        <w:pStyle w:val="Heading2"/>
      </w:pPr>
      <w:r>
        <w:t xml:space="preserve">Skills</w:t>
      </w:r>
    </w:p>
    <w:p>
      <w:pPr>
        <w:numPr>
          <w:ilvl w:val="0"/>
          <w:numId w:val="1006"/>
        </w:numPr>
        <w:pStyle w:val="Compact"/>
      </w:pPr>
      <w:r>
        <w:t xml:space="preserve">Expertise in pharmaceutical calculations and dosage adjustments for patients across all age groups in Malaysia Kuala Lumpur.</w:t>
      </w:r>
    </w:p>
    <w:p>
      <w:pPr>
        <w:numPr>
          <w:ilvl w:val="0"/>
          <w:numId w:val="1006"/>
        </w:numPr>
        <w:pStyle w:val="Compact"/>
      </w:pPr>
      <w:r>
        <w:t xml:space="preserve">Fluency in Malay, English, and [other languages if applicable], enabling effective communication with diverse patient populations.</w:t>
      </w:r>
    </w:p>
    <w:p>
      <w:pPr>
        <w:numPr>
          <w:ilvl w:val="0"/>
          <w:numId w:val="1006"/>
        </w:numPr>
        <w:pStyle w:val="Compact"/>
      </w:pPr>
      <w:r>
        <w:t xml:space="preserve">Proficient in pharmacy management software (e.g., Medisys, PMS) and electronic prescribing systems used in Malaysian healthcare settings.</w:t>
      </w:r>
    </w:p>
    <w:p>
      <w:pPr>
        <w:numPr>
          <w:ilvl w:val="0"/>
          <w:numId w:val="1006"/>
        </w:numPr>
        <w:pStyle w:val="Compact"/>
      </w:pPr>
      <w:r>
        <w:t xml:space="preserve">Strong analytical skills for interpreting lab results and drug interaction data to ensure safe medication therapy.</w:t>
      </w:r>
    </w:p>
    <w:bookmarkEnd w:id="28"/>
    <w:bookmarkStart w:id="29" w:name="languages"/>
    <w:p>
      <w:pPr>
        <w:pStyle w:val="Heading2"/>
      </w:pPr>
      <w:r>
        <w:t xml:space="preserve">Languages</w:t>
      </w:r>
    </w:p>
    <w:p>
      <w:pPr>
        <w:numPr>
          <w:ilvl w:val="0"/>
          <w:numId w:val="1007"/>
        </w:numPr>
        <w:pStyle w:val="Compact"/>
      </w:pPr>
      <w:r>
        <w:t xml:space="preserve">Malay (Native)</w:t>
      </w:r>
    </w:p>
    <w:p>
      <w:pPr>
        <w:numPr>
          <w:ilvl w:val="0"/>
          <w:numId w:val="1007"/>
        </w:numPr>
        <w:pStyle w:val="Compact"/>
      </w:pPr>
      <w:r>
        <w:t xml:space="preserve">English (Fluent)</w:t>
      </w:r>
    </w:p>
    <w:p>
      <w:pPr>
        <w:numPr>
          <w:ilvl w:val="0"/>
          <w:numId w:val="1007"/>
        </w:numPr>
        <w:pStyle w:val="Compact"/>
      </w:pPr>
      <w:r>
        <w:t xml:space="preserve">[Other languages, if applicable]</w:t>
      </w:r>
    </w:p>
    <w:bookmarkEnd w:id="29"/>
    <w:bookmarkStart w:id="30" w:name="additional-information"/>
    <w:p>
      <w:pPr>
        <w:pStyle w:val="Heading2"/>
      </w:pPr>
      <w:r>
        <w:t xml:space="preserve">Additional Information</w:t>
      </w:r>
    </w:p>
    <w:p>
      <w:pPr>
        <w:pStyle w:val="FirstParagraph"/>
      </w:pPr>
      <w:r>
        <w:rPr>
          <w:bCs/>
          <w:b/>
        </w:rPr>
        <w:t xml:space="preserve">Professional Memberships:</w:t>
      </w:r>
    </w:p>
    <w:p>
      <w:pPr>
        <w:numPr>
          <w:ilvl w:val="0"/>
          <w:numId w:val="1008"/>
        </w:numPr>
        <w:pStyle w:val="Compact"/>
      </w:pPr>
      <w:r>
        <w:t xml:space="preserve">Member of the Malaysian Pharmaceutical Society (MPS)</w:t>
      </w:r>
    </w:p>
    <w:p>
      <w:pPr>
        <w:numPr>
          <w:ilvl w:val="0"/>
          <w:numId w:val="1008"/>
        </w:numPr>
        <w:pStyle w:val="Compact"/>
      </w:pPr>
      <w:r>
        <w:t xml:space="preserve">Active participant in the Pharmaceutical and Medical Supplies Association of Malaysia (PMSAM)</w:t>
      </w:r>
    </w:p>
    <w:p>
      <w:pPr>
        <w:pStyle w:val="FirstParagraph"/>
      </w:pPr>
      <w:r>
        <w:rPr>
          <w:bCs/>
          <w:b/>
        </w:rPr>
        <w:t xml:space="preserve">Volunteer Work:</w:t>
      </w:r>
    </w:p>
    <w:p>
      <w:pPr>
        <w:numPr>
          <w:ilvl w:val="0"/>
          <w:numId w:val="1009"/>
        </w:numPr>
        <w:pStyle w:val="Compact"/>
      </w:pPr>
      <w:r>
        <w:t xml:space="preserve">Provided free medication consultations at community health fairs in Kuala Lumpur, reaching over [X] residents annually.</w:t>
      </w:r>
    </w:p>
    <w:p>
      <w:pPr>
        <w:numPr>
          <w:ilvl w:val="0"/>
          <w:numId w:val="1009"/>
        </w:numPr>
        <w:pStyle w:val="Compact"/>
      </w:pPr>
      <w:r>
        <w:t xml:space="preserve">Collaborated with NGOs to distribute essential medications to low-income families in underserved areas of Kuala Lumpur.</w:t>
      </w:r>
    </w:p>
    <w:p>
      <w:pPr>
        <w:pStyle w:val="FirstParagraph"/>
      </w:pPr>
      <w:r>
        <w:rPr>
          <w:bCs/>
          <w:b/>
        </w:rPr>
        <w:t xml:space="preserve">References:</w:t>
      </w:r>
    </w:p>
    <w:p>
      <w:pPr>
        <w:pStyle w:val="BodyText"/>
      </w:pPr>
      <w:r>
        <w:t xml:space="preserve">Available upon request. Please contact [Your Name] at [your.email@example.com] for details.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Malaysia Kuala Lumpur</dc:title>
  <dc:creator/>
  <dc:language>en</dc:language>
  <cp:keywords/>
  <dcterms:created xsi:type="dcterms:W3CDTF">2026-07-28T17:29:16Z</dcterms:created>
  <dcterms:modified xsi:type="dcterms:W3CDTF">2026-07-28T17:29:16Z</dcterms:modified>
</cp:coreProperties>
</file>

<file path=docProps/custom.xml><?xml version="1.0" encoding="utf-8"?>
<Properties xmlns="http://schemas.openxmlformats.org/officeDocument/2006/custom-properties" xmlns:vt="http://schemas.openxmlformats.org/officeDocument/2006/docPropsVTypes"/>
</file>