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harmacist-turkey-ankara"/>
    <w:p>
      <w:pPr>
        <w:pStyle w:val="Heading2"/>
      </w:pPr>
      <w:r>
        <w:t xml:space="preserve">Pharmacist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 | [Postal Code]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over [X years] of professional experience in the field of pharmacy, specializing in pharmaceutical care, medication management, and community health services. Committed to delivering high-quality healthcare solutions tailored to the needs of patients in Turkey Ankara. Proficient in aligning clinical practices with Turkish pharmaceutical regulations and standards. A team player with strong communication skills, passionate about advancing public health through education and innovation.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Pharmacy</w:t>
      </w:r>
      <w:r>
        <w:t xml:space="preserve">, [University Name], Ankara, Turkey</w:t>
      </w:r>
      <w:r>
        <w:br/>
      </w:r>
      <w:r>
        <w:rPr>
          <w:iCs/>
          <w:i/>
        </w:rPr>
        <w:t xml:space="preserve">Graduation Year: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Pharmaceutical Sciences</w:t>
      </w:r>
      <w:r>
        <w:t xml:space="preserve">, [University Name], Ankara, Turkey</w:t>
      </w:r>
      <w:r>
        <w:br/>
      </w:r>
      <w:r>
        <w:rPr>
          <w:iCs/>
          <w:i/>
        </w:rPr>
        <w:t xml:space="preserve">Graduation Year: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eczane-ankara-pharmacy-pharmacist"/>
    <w:p>
      <w:pPr>
        <w:pStyle w:val="Heading4"/>
      </w:pPr>
      <w:r>
        <w:t xml:space="preserve">Eczane Ankara Pharmacy | Pharmacist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expert pharmaceutical care to patients in the Ankara region, ensuring accurate medication dispensing and adherence to Turkish pharmaceutical laws.</w:t>
      </w:r>
    </w:p>
    <w:p>
      <w:pPr>
        <w:numPr>
          <w:ilvl w:val="0"/>
          <w:numId w:val="1002"/>
        </w:numPr>
        <w:pStyle w:val="Compact"/>
      </w:pPr>
      <w:r>
        <w:t xml:space="preserve">Collaborated with healthcare professionals to optimize patient treatment plans, focusing on drug therapy management and safety.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patients on chronic disease management, including diabetes and hypertension, in line with Turkey Ankara's public health initiatives.</w:t>
      </w:r>
    </w:p>
    <w:p>
      <w:pPr>
        <w:numPr>
          <w:ilvl w:val="0"/>
          <w:numId w:val="1002"/>
        </w:numPr>
        <w:pStyle w:val="Compact"/>
      </w:pPr>
      <w:r>
        <w:t xml:space="preserve">Managed inventory systems to maintain an efficient supply of medications, reducing waste and ensuring availability of critical drugs.</w:t>
      </w:r>
    </w:p>
    <w:bookmarkEnd w:id="23"/>
    <w:bookmarkStart w:id="24" w:name="eczacılık-merkezi-clinical-pharmacist"/>
    <w:p>
      <w:pPr>
        <w:pStyle w:val="Heading4"/>
      </w:pPr>
      <w:r>
        <w:t xml:space="preserve">Eczacılık Merkezi | Clinical Pharmacist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clinical teams in hospitals across Ankara by reviewing prescriptions for safety, efficacy, and appropriateness.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rounds to address medication-related issues and improve patient outcomes.</w:t>
      </w:r>
    </w:p>
    <w:p>
      <w:pPr>
        <w:numPr>
          <w:ilvl w:val="0"/>
          <w:numId w:val="1003"/>
        </w:numPr>
        <w:pStyle w:val="Compact"/>
      </w:pPr>
      <w:r>
        <w:t xml:space="preserve">Developed patient-specific counseling materials in Turkish to enhance medication adherence among local populations.</w:t>
      </w:r>
    </w:p>
    <w:p>
      <w:pPr>
        <w:numPr>
          <w:ilvl w:val="0"/>
          <w:numId w:val="1003"/>
        </w:numPr>
        <w:pStyle w:val="Compact"/>
      </w:pPr>
      <w:r>
        <w:t xml:space="preserve">Trained pharmacy interns on current practices in Turkey Ankara, emphasizing compliance with the Türkiye Eczane Kanunu (Pharmacy Law).</w:t>
      </w:r>
    </w:p>
    <w:bookmarkEnd w:id="24"/>
    <w:bookmarkStart w:id="25" w:name="independent-pharmacy-consultant"/>
    <w:p>
      <w:pPr>
        <w:pStyle w:val="Heading4"/>
      </w:pPr>
      <w:r>
        <w:t xml:space="preserve">Independent Pharmacy Consultant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Advised private pharmacies in Ankara on optimizing operations, including compliance with the 2018 Turkish Pharmacy Regulation.</w:t>
      </w:r>
    </w:p>
    <w:p>
      <w:pPr>
        <w:numPr>
          <w:ilvl w:val="0"/>
          <w:numId w:val="1004"/>
        </w:numPr>
        <w:pStyle w:val="Compact"/>
      </w:pPr>
      <w:r>
        <w:t xml:space="preserve">Conducted audits of medication storage and handling practices to ensure adherence to GMP (Good Manufacturing Practices) standards.</w:t>
      </w:r>
    </w:p>
    <w:p>
      <w:pPr>
        <w:numPr>
          <w:ilvl w:val="0"/>
          <w:numId w:val="1004"/>
        </w:numPr>
        <w:pStyle w:val="Compact"/>
      </w:pPr>
      <w:r>
        <w:t xml:space="preserve">Created educational programs for healthcare workers on emerging pharmaceutical trends and drug interactions relevant to Ankara’s demographic needs.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Pharmacist License (Türkiye Eczacılık Sertifikası)</w:t>
      </w:r>
      <w:r>
        <w:t xml:space="preserve"> </w:t>
      </w:r>
      <w:r>
        <w:t xml:space="preserve">– [Issuing Authority], Ankara, Turkey</w:t>
      </w:r>
      <w:r>
        <w:br/>
      </w:r>
      <w:r>
        <w:rPr>
          <w:iCs/>
          <w:i/>
        </w:rPr>
        <w:t xml:space="preserve">Year: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Medication Safety</w:t>
      </w:r>
      <w:r>
        <w:t xml:space="preserve">, [Institute Name], Ankara, Turkey</w:t>
      </w:r>
      <w:r>
        <w:br/>
      </w:r>
      <w:r>
        <w:rPr>
          <w:iCs/>
          <w:i/>
        </w:rPr>
        <w:t xml:space="preserve">Year: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Chronic Disease Management</w:t>
      </w:r>
      <w:r>
        <w:t xml:space="preserve">, [Institute Name], Ankara, Turkey</w:t>
      </w:r>
      <w:r>
        <w:br/>
      </w:r>
      <w:r>
        <w:rPr>
          <w:iCs/>
          <w:i/>
        </w:rPr>
        <w:t xml:space="preserve">Year: [Year]</w:t>
      </w:r>
    </w:p>
    <w:bookmarkEnd w:id="27"/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using pharmacy management software such as Apotek, Eczane Sistemleri, and local Turkish platforms.</w:t>
      </w:r>
    </w:p>
    <w:p>
      <w:pPr>
        <w:numPr>
          <w:ilvl w:val="0"/>
          <w:numId w:val="1006"/>
        </w:numPr>
        <w:pStyle w:val="Compact"/>
      </w:pPr>
      <w:r>
        <w:t xml:space="preserve">Expertise in interpreting and applying the Türkiye Eczane Kanunu (Pharmacy Law) and other national regulations.</w:t>
      </w:r>
    </w:p>
    <w:p>
      <w:pPr>
        <w:numPr>
          <w:ilvl w:val="0"/>
          <w:numId w:val="1006"/>
        </w:numPr>
        <w:pStyle w:val="Compact"/>
      </w:pPr>
      <w:r>
        <w:t xml:space="preserve">Skilled in compounding medications for specialized patient needs within Ankara’s healthcare framework.</w:t>
      </w:r>
    </w:p>
    <w:p>
      <w:pPr>
        <w:numPr>
          <w:ilvl w:val="0"/>
          <w:numId w:val="1006"/>
        </w:numPr>
        <w:pStyle w:val="Compact"/>
      </w:pPr>
      <w:r>
        <w:t xml:space="preserve">Familiarity with pharmacovigilance systems like the Turkish Drug Adverse Event Reporting System (TDAERS).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Türkiye Eczacılar Birliği (Turkish Pharmacists Association) – Member since [Year]</w:t>
      </w:r>
    </w:p>
    <w:p>
      <w:pPr>
        <w:numPr>
          <w:ilvl w:val="0"/>
          <w:numId w:val="1007"/>
        </w:numPr>
        <w:pStyle w:val="Compact"/>
      </w:pPr>
      <w:r>
        <w:t xml:space="preserve">Ankara İl Eczacı Odası (Ankara Provincial Pharmacists’ Chamber) – Active participant in regional workshops and seminars.</w:t>
      </w:r>
    </w:p>
    <w:bookmarkEnd w:id="29"/>
    <w:bookmarkStart w:id="30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Turkish: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(B2/C1 level)</w:t>
      </w:r>
    </w:p>
    <w:bookmarkEnd w:id="30"/>
    <w:bookmarkStart w:id="31" w:name="projects-research-if-applicable"/>
    <w:p>
      <w:pPr>
        <w:pStyle w:val="Heading3"/>
      </w:pPr>
      <w:r>
        <w:t xml:space="preserve">Projects &amp; Research (if applicable)</w:t>
      </w:r>
    </w:p>
    <w:p>
      <w:pPr>
        <w:pStyle w:val="FirstParagraph"/>
      </w:pPr>
      <w:r>
        <w:rPr>
          <w:bCs/>
          <w:b/>
        </w:rPr>
        <w:t xml:space="preserve">"Pharmaceutical Care in Ankara’s Elderly Population"</w:t>
      </w:r>
      <w:r>
        <w:br/>
      </w:r>
      <w:r>
        <w:t xml:space="preserve">A study conducted in collaboration with Hacettepe University to evaluate medication adherence among elderly patients in Ankara. Findings were presented at the 2022 Turkish Pharmaceutical Congress.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[Year]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Pharmacist in Turkey Ankara</dc:title>
  <dc:creator/>
  <dc:language>en</dc:language>
  <cp:keywords/>
  <dcterms:created xsi:type="dcterms:W3CDTF">2025-12-05T01:10:36Z</dcterms:created>
  <dcterms:modified xsi:type="dcterms:W3CDTF">2025-12-05T01:10:36Z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