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olitician-saudi-arabia-riyadh"/>
    <w:p>
      <w:pPr>
        <w:pStyle w:val="Heading2"/>
      </w:pPr>
      <w:r>
        <w:t xml:space="preserve">Politician | Saudi Arabia Riyadh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Abdullah Al-Farhan</w:t>
      </w:r>
    </w:p>
    <w:p>
      <w:pPr>
        <w:pStyle w:val="BodyText"/>
      </w:pPr>
      <w:r>
        <w:rPr>
          <w:bCs/>
          <w:b/>
        </w:rPr>
        <w:t xml:space="preserve">Position:</w:t>
      </w:r>
      <w:r>
        <w:t xml:space="preserve"> </w:t>
      </w:r>
      <w:r>
        <w:t xml:space="preserve">Member of the Saudi Arabian Council of Ministers (Riyadh Regional Authority)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abdullah.al-farhan@saudi.gov.sa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Riyadh, Saudi Arabia | P.O. Box 12345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Dr. Abdullah Al-Farhan is a distinguished politician and public servant with over two decades of experience in shaping policies that align with the Kingdom of Saudi Arabia’s Vision 2030, particularly in Riyadh. As a key figure in the Riyadh Regional Authority, he has spearheaded initiatives to enhance urban development, economic diversification, and social progress. His work reflects a deep commitment to fostering innovation, sustainability, and inclusive growth in one of Saudi Arabia’s most dynamic cities. With expertise in governance and public administration, Dr. Al-Farhan is dedicated to advancing the interests of Riyadh while reinforcing the Kingdom’s global standing as a hub for modernity and opportunity.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Public Policy and Governance</w:t>
      </w:r>
      <w:r>
        <w:t xml:space="preserve">, King Saud University, Riyadh, Saudi Arabia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Political Science</w:t>
      </w:r>
      <w:r>
        <w:t xml:space="preserve">, American University of Beirut, Lebanon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Law and Political Science</w:t>
      </w:r>
      <w:r>
        <w:t xml:space="preserve">, King Abdulaziz University, Jeddah, Saudi Arabia (2007)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79421400f8e02bd9daaef61a130d2e579b490e5"/>
    <w:p>
      <w:pPr>
        <w:pStyle w:val="Heading4"/>
      </w:pPr>
      <w:r>
        <w:t xml:space="preserve">Member of the Saudi Arabian Council of Ministers - Riyadh Regional Authority</w:t>
      </w:r>
    </w:p>
    <w:p>
      <w:pPr>
        <w:pStyle w:val="FirstParagraph"/>
      </w:pPr>
      <w:r>
        <w:rPr>
          <w:bCs/>
          <w:b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Overseeing strategic planning and implementation of Vision 2030 initiatives in Riyadh, including the development of NEOM, Riyadh Metro, and the Red Sea Project.</w:t>
      </w:r>
    </w:p>
    <w:p>
      <w:pPr>
        <w:numPr>
          <w:ilvl w:val="0"/>
          <w:numId w:val="1002"/>
        </w:numPr>
        <w:pStyle w:val="Compact"/>
      </w:pPr>
      <w:r>
        <w:t xml:space="preserve">Collaborating with private sector stakeholders to attract foreign investment and promote entrepreneurship in the city’s key sectors: technology, tourism, and energy.</w:t>
      </w:r>
    </w:p>
    <w:p>
      <w:pPr>
        <w:numPr>
          <w:ilvl w:val="0"/>
          <w:numId w:val="1002"/>
        </w:numPr>
        <w:pStyle w:val="Compact"/>
      </w:pPr>
      <w:r>
        <w:t xml:space="preserve">Chairing committees focused on urban infrastructure modernization, environmental sustainability, and public health reforms.</w:t>
      </w:r>
    </w:p>
    <w:bookmarkEnd w:id="22"/>
    <w:bookmarkStart w:id="23" w:name="X217b3eb741a3a2f94689641c94dd087a504452a"/>
    <w:p>
      <w:pPr>
        <w:pStyle w:val="Heading4"/>
      </w:pPr>
      <w:r>
        <w:t xml:space="preserve">Director of Riyadh Urban Development Authority</w:t>
      </w:r>
    </w:p>
    <w:p>
      <w:pPr>
        <w:pStyle w:val="FirstParagraph"/>
      </w:pPr>
      <w:r>
        <w:rPr>
          <w:bCs/>
          <w:b/>
        </w:rPr>
        <w:t xml:space="preserve">July 2013 – December 2017</w:t>
      </w:r>
    </w:p>
    <w:p>
      <w:pPr>
        <w:numPr>
          <w:ilvl w:val="0"/>
          <w:numId w:val="1003"/>
        </w:numPr>
        <w:pStyle w:val="Compact"/>
      </w:pPr>
      <w:r>
        <w:t xml:space="preserve">Leading the revitalization of Riyadh’s urban landscape through projects such as the Al-Bujairi District redevelopment and the expansion of green spaces.</w:t>
      </w:r>
    </w:p>
    <w:p>
      <w:pPr>
        <w:numPr>
          <w:ilvl w:val="0"/>
          <w:numId w:val="1003"/>
        </w:numPr>
        <w:pStyle w:val="Compact"/>
      </w:pPr>
      <w:r>
        <w:t xml:space="preserve">Implementing smart city technologies to improve public services, including traffic management and waste reduction systems.</w:t>
      </w:r>
    </w:p>
    <w:p>
      <w:pPr>
        <w:numPr>
          <w:ilvl w:val="0"/>
          <w:numId w:val="1003"/>
        </w:numPr>
        <w:pStyle w:val="Compact"/>
      </w:pPr>
      <w:r>
        <w:t xml:space="preserve">Partnering with international organizations to establish Riyadh as a model for sustainable urban development in the Middle East.</w:t>
      </w:r>
    </w:p>
    <w:bookmarkEnd w:id="23"/>
    <w:bookmarkStart w:id="24" w:name="minister-of-state-for-municipal-affairs"/>
    <w:p>
      <w:pPr>
        <w:pStyle w:val="Heading4"/>
      </w:pPr>
      <w:r>
        <w:t xml:space="preserve">Minister of State for Municipal Affairs</w:t>
      </w:r>
    </w:p>
    <w:p>
      <w:pPr>
        <w:pStyle w:val="FirstParagraph"/>
      </w:pPr>
      <w:r>
        <w:rPr>
          <w:bCs/>
          <w:b/>
        </w:rPr>
        <w:t xml:space="preserve">March 2010 – June 2013</w:t>
      </w:r>
    </w:p>
    <w:p>
      <w:pPr>
        <w:numPr>
          <w:ilvl w:val="0"/>
          <w:numId w:val="1004"/>
        </w:numPr>
        <w:pStyle w:val="Compact"/>
      </w:pPr>
      <w:r>
        <w:t xml:space="preserve">Revamping municipal services across Saudi Arabia, with a focus on Riyadh’s sanitation, public transportation, and housing policies.</w:t>
      </w:r>
    </w:p>
    <w:p>
      <w:pPr>
        <w:numPr>
          <w:ilvl w:val="0"/>
          <w:numId w:val="1004"/>
        </w:numPr>
        <w:pStyle w:val="Compact"/>
      </w:pPr>
      <w:r>
        <w:t xml:space="preserve">Promoting the integration of traditional heritage with modern infrastructure to preserve cultural identity while fostering progress.</w:t>
      </w:r>
    </w:p>
    <w:p>
      <w:pPr>
        <w:numPr>
          <w:ilvl w:val="0"/>
          <w:numId w:val="1004"/>
        </w:numPr>
        <w:pStyle w:val="Compact"/>
      </w:pPr>
      <w:r>
        <w:t xml:space="preserve">Initiating programs to empower women in urban governance roles, aligning with Vision 2030’s goals for gender equality.</w:t>
      </w:r>
    </w:p>
    <w:bookmarkEnd w:id="24"/>
    <w:bookmarkEnd w:id="25"/>
    <w:bookmarkStart w:id="26" w:name="key-achievements"/>
    <w:p>
      <w:pPr>
        <w:pStyle w:val="Heading3"/>
      </w:pPr>
      <w:r>
        <w:t xml:space="preserve">Key Achievements</w:t>
      </w:r>
    </w:p>
    <w:p>
      <w:pPr>
        <w:numPr>
          <w:ilvl w:val="0"/>
          <w:numId w:val="1005"/>
        </w:numPr>
        <w:pStyle w:val="Compact"/>
      </w:pPr>
      <w:r>
        <w:t xml:space="preserve">Successfully secured funding for the Riyadh Metro project, which now serves over 1.2 million passengers daily and reduces carbon emissions by 18% annually.</w:t>
      </w:r>
    </w:p>
    <w:p>
      <w:pPr>
        <w:numPr>
          <w:ilvl w:val="0"/>
          <w:numId w:val="1005"/>
        </w:numPr>
        <w:pStyle w:val="Compact"/>
      </w:pPr>
      <w:r>
        <w:t xml:space="preserve">Established the Riyadh Innovation Hub, a public-private initiative that has supported over 500 startups and created 3,000+ jobs in the technology sector.</w:t>
      </w:r>
    </w:p>
    <w:p>
      <w:pPr>
        <w:numPr>
          <w:ilvl w:val="0"/>
          <w:numId w:val="1005"/>
        </w:numPr>
        <w:pStyle w:val="Compact"/>
      </w:pPr>
      <w:r>
        <w:t xml:space="preserve">Led the creation of the “Riyadh Green Plan,” which aims to increase urban green spaces by 40% by 2030, enhancing air quality and community well-being.</w:t>
      </w:r>
    </w:p>
    <w:p>
      <w:pPr>
        <w:numPr>
          <w:ilvl w:val="0"/>
          <w:numId w:val="1005"/>
        </w:numPr>
        <w:pStyle w:val="Compact"/>
      </w:pPr>
      <w:r>
        <w:t xml:space="preserve">Played a pivotal role in negotiating partnerships for the NEOM project, positioning Riyadh as a global leader in next-generation infrastructure.</w:t>
      </w:r>
    </w:p>
    <w:bookmarkEnd w:id="26"/>
    <w:bookmarkStart w:id="27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t xml:space="preserve">Strategic Policy Development</w:t>
      </w:r>
    </w:p>
    <w:p>
      <w:pPr>
        <w:numPr>
          <w:ilvl w:val="0"/>
          <w:numId w:val="1006"/>
        </w:numPr>
        <w:pStyle w:val="Compact"/>
      </w:pPr>
      <w:r>
        <w:t xml:space="preserve">Public-Private Partnerships (PPP)</w:t>
      </w:r>
    </w:p>
    <w:p>
      <w:pPr>
        <w:numPr>
          <w:ilvl w:val="0"/>
          <w:numId w:val="1006"/>
        </w:numPr>
        <w:pStyle w:val="Compact"/>
      </w:pPr>
      <w:r>
        <w:t xml:space="preserve">Urban Planning and Sustainable Development</w:t>
      </w:r>
    </w:p>
    <w:p>
      <w:pPr>
        <w:numPr>
          <w:ilvl w:val="0"/>
          <w:numId w:val="1006"/>
        </w:numPr>
        <w:pStyle w:val="Compact"/>
      </w:pPr>
      <w:r>
        <w:t xml:space="preserve">Diplomacy and International Relations</w:t>
      </w:r>
    </w:p>
    <w:p>
      <w:pPr>
        <w:numPr>
          <w:ilvl w:val="0"/>
          <w:numId w:val="1006"/>
        </w:numPr>
        <w:pStyle w:val="Compact"/>
      </w:pPr>
      <w:r>
        <w:t xml:space="preserve">Crisis Management and Governance Reform</w:t>
      </w:r>
    </w:p>
    <w:bookmarkEnd w:id="27"/>
    <w:bookmarkStart w:id="28" w:name="certifications-professional-affiliations"/>
    <w:p>
      <w:pPr>
        <w:pStyle w:val="Heading3"/>
      </w:pPr>
      <w:r>
        <w:t xml:space="preserve">Certifications &amp; 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Public Manager (CPM)</w:t>
      </w:r>
      <w:r>
        <w:t xml:space="preserve">, National Association of Counties (NACo), USA (2017)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Leadership in Government Program</w:t>
      </w:r>
      <w:r>
        <w:t xml:space="preserve">, Harvard Kennedy School, USA (2015)</w:t>
      </w:r>
    </w:p>
    <w:p>
      <w:pPr>
        <w:numPr>
          <w:ilvl w:val="0"/>
          <w:numId w:val="1007"/>
        </w:numPr>
        <w:pStyle w:val="Compact"/>
      </w:pPr>
      <w:r>
        <w:t xml:space="preserve">Member, Saudi Council of Ministers Alumni Association</w:t>
      </w:r>
    </w:p>
    <w:p>
      <w:pPr>
        <w:numPr>
          <w:ilvl w:val="0"/>
          <w:numId w:val="1007"/>
        </w:numPr>
        <w:pStyle w:val="Compact"/>
      </w:pPr>
      <w:r>
        <w:t xml:space="preserve">Member, World Urban Forum (WUF) Steering Committee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Arabic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French (Intermediate)</w:t>
      </w:r>
    </w:p>
    <w:bookmarkEnd w:id="29"/>
    <w:bookmarkStart w:id="30" w:name="publications-speeches"/>
    <w:p>
      <w:pPr>
        <w:pStyle w:val="Heading3"/>
      </w:pPr>
      <w:r>
        <w:t xml:space="preserve">Publications &amp; Speeches</w:t>
      </w:r>
    </w:p>
    <w:p>
      <w:pPr>
        <w:numPr>
          <w:ilvl w:val="0"/>
          <w:numId w:val="1009"/>
        </w:numPr>
        <w:pStyle w:val="Compact"/>
      </w:pPr>
      <w:r>
        <w:t xml:space="preserve">“Riyadh’s Vision for a Sustainable Future,” published in the Saudi Gazette (2021).</w:t>
      </w:r>
    </w:p>
    <w:p>
      <w:pPr>
        <w:numPr>
          <w:ilvl w:val="0"/>
          <w:numId w:val="1009"/>
        </w:numPr>
        <w:pStyle w:val="Compact"/>
      </w:pPr>
      <w:r>
        <w:t xml:space="preserve">Keynote speech at the Global Smart Cities Summit, Riyadh (2020) on “Innovation and Urban Resilience.”</w:t>
      </w:r>
    </w:p>
    <w:p>
      <w:pPr>
        <w:numPr>
          <w:ilvl w:val="0"/>
          <w:numId w:val="1009"/>
        </w:numPr>
        <w:pStyle w:val="Compact"/>
      </w:pPr>
      <w:r>
        <w:t xml:space="preserve">Co-authored a policy paper titled “Economic Diversification in the Gulf,” presented at the Arab League Economic Council.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10"/>
        </w:numPr>
        <w:pStyle w:val="Compact"/>
      </w:pPr>
      <w:r>
        <w:t xml:space="preserve">Founder, Riyadh Youth Leadership Program (2016–Present), empowering young leaders in governance and public service.</w:t>
      </w:r>
    </w:p>
    <w:p>
      <w:pPr>
        <w:numPr>
          <w:ilvl w:val="0"/>
          <w:numId w:val="1010"/>
        </w:numPr>
        <w:pStyle w:val="Compact"/>
      </w:pPr>
      <w:r>
        <w:t xml:space="preserve">Volunteer advisor for the Saudi National Center for Cultural Heritage, promoting historical preservation in Riyadh.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international partners, and members of the Saudi Arabian government.</w:t>
      </w:r>
    </w:p>
    <w:p>
      <w:pPr>
        <w:pStyle w:val="BodyText"/>
      </w:pPr>
      <w:r>
        <w:t xml:space="preserve">Curriculum Vitae - Politician | Saudi Arabia Riyadh</w:t>
      </w:r>
    </w:p>
    <w:p>
      <w:pPr>
        <w:pStyle w:val="BodyText"/>
      </w:pPr>
      <w:r>
        <w:t xml:space="preserve">Last Updated: April 2023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Saudi Arabia Riyadh</dc:title>
  <dc:creator/>
  <dc:language>en</dc:language>
  <cp:keywords/>
  <dcterms:created xsi:type="dcterms:W3CDTF">2026-07-28T17:55:25Z</dcterms:created>
  <dcterms:modified xsi:type="dcterms:W3CDTF">2026-07-28T17:55:25Z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