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ologist-united-kingdom-london"/>
    <w:p>
      <w:pPr>
        <w:pStyle w:val="Heading2"/>
      </w:pPr>
      <w:r>
        <w:t xml:space="preserve">Psychologist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jane.doe.psychologist@uk.com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UK, W1U 8AH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the United Kingdom London, with over a decade of expertise in providing evidence-based psychological services to diverse populations. Specializing in clinical psychology, with a focus on cognitive-behavioral therapy (CBT), trauma-informed care, and community mental health initiatives. Committed to upholding the ethical standards of the British Psychological Society (BPS) and contributing to the mental well-being of individuals and communities across London.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East London, United Kingdom (2012-2015)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Psychology</w:t>
      </w:r>
      <w:r>
        <w:t xml:space="preserve">, King’s College London, United Kingdom (2009-2012)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CBT</w:t>
      </w:r>
      <w:r>
        <w:t xml:space="preserve">, British Association for Behavioural and Cognitive Psychotherapies (BABCP), London, UK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5252e59554ce47c3aeafe0948e6bddbfd6bbf8"/>
    <w:p>
      <w:pPr>
        <w:pStyle w:val="Heading4"/>
      </w:pPr>
      <w:r>
        <w:t xml:space="preserve">Psychologist | NHS Trust London, United Kingdom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aligned with the National Institute for Health and Care Excellence (NICE) guidelines.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assessments, including standardized tests and clinical interviews, to diagnose mental health conditions in line with DSM-5 criteria.</w:t>
      </w:r>
    </w:p>
    <w:p>
      <w:pPr>
        <w:numPr>
          <w:ilvl w:val="0"/>
          <w:numId w:val="1002"/>
        </w:numPr>
        <w:pStyle w:val="Compact"/>
      </w:pPr>
      <w:r>
        <w:t xml:space="preserve">Delivered workshops on stress management and emotional resilience to staff at local schools and community centers in London.</w:t>
      </w:r>
    </w:p>
    <w:bookmarkEnd w:id="23"/>
    <w:bookmarkStart w:id="24" w:name="Xbb0b4ec9d73f6180bdd4e22b75fc406c72a707f"/>
    <w:p>
      <w:pPr>
        <w:pStyle w:val="Heading4"/>
      </w:pPr>
      <w:r>
        <w:t xml:space="preserve">Clinical Psychologist | Private Practice, London, UK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Offered confidential psychological therapy to individuals and couples, focusing on relationship dynamics and personal growth.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30 clients weekly, maintaining detailed records and ensuring compliance with UK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mental health awareness program for local businesses in Central London.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trauma recovery in peer-reviewed journals, contributing to the discourse on psychological care in the United Kingdom.</w:t>
      </w:r>
    </w:p>
    <w:bookmarkEnd w:id="24"/>
    <w:bookmarkStart w:id="25" w:name="X5afdf9b859613670423c802944a59e742accd5e"/>
    <w:p>
      <w:pPr>
        <w:pStyle w:val="Heading4"/>
      </w:pPr>
      <w:r>
        <w:t xml:space="preserve">Psychology Intern | South London Mental Health Service, UK</w:t>
      </w:r>
    </w:p>
    <w:p>
      <w:pPr>
        <w:pStyle w:val="FirstParagraph"/>
      </w:pPr>
      <w:r>
        <w:rPr>
          <w:iCs/>
          <w:i/>
        </w:rPr>
        <w:t xml:space="preserve">September 2013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patients with complex mental health needs.</w:t>
      </w:r>
    </w:p>
    <w:p>
      <w:pPr>
        <w:numPr>
          <w:ilvl w:val="0"/>
          <w:numId w:val="1004"/>
        </w:numPr>
        <w:pStyle w:val="Compact"/>
      </w:pPr>
      <w:r>
        <w:t xml:space="preserve">Participated in weekly supervision sessions to refine clinical skills under the guidance of senior psychologists.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the effectiveness of brief interventions for acute stress disorders in urban populations.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Psychologist (HCPC)</w:t>
      </w:r>
      <w:r>
        <w:t xml:space="preserve">, Health and Care Professions Council, UK 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Accredited CBT Therapist</w:t>
      </w:r>
      <w:r>
        <w:t xml:space="preserve">, BABCP, London, UK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Trauma-Informed Care</w:t>
      </w:r>
      <w:r>
        <w:t xml:space="preserve">, Mind and Body Institute, London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Professional Development (CPD) Courses</w:t>
      </w:r>
      <w:r>
        <w:t xml:space="preserve">: "Cultural Competence in Therapy" (2021), "Ethics in Mental Health Practice" (2022)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CBT, DBT, and psychodynamic therapy techniques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for building therapeutic relationships</w:t>
      </w:r>
    </w:p>
    <w:p>
      <w:pPr>
        <w:numPr>
          <w:ilvl w:val="0"/>
          <w:numId w:val="1006"/>
        </w:numPr>
        <w:pStyle w:val="Compact"/>
      </w:pPr>
      <w:r>
        <w:t xml:space="preserve">Familiarity with psychological assessment tools (e.g., BDI-II, SCID-5)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as part of a multidisciplinary team</w:t>
      </w:r>
    </w:p>
    <w:p>
      <w:pPr>
        <w:numPr>
          <w:ilvl w:val="0"/>
          <w:numId w:val="1006"/>
        </w:numPr>
        <w:pStyle w:val="Compact"/>
      </w:pPr>
      <w:r>
        <w:t xml:space="preserve">Proficient in using clinical software (e.g., SPSS, EpiData) for data analysis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NHS Trust London and private practice clients in the United Kingdom.</w:t>
      </w:r>
    </w:p>
    <w:bookmarkEnd w:id="30"/>
    <w:p>
      <w:pPr>
        <w:pStyle w:val="BodyText"/>
      </w:pPr>
      <w:r>
        <w:rPr>
          <w:bCs/>
          <w:b/>
        </w:rPr>
        <w:t xml:space="preserve">Curriculum Vitae | Psychologist | United Kingdom London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United Kingdom London</dc:title>
  <dc:creator/>
  <dc:language>en</dc:language>
  <cp:keywords/>
  <dcterms:created xsi:type="dcterms:W3CDTF">2025-12-15T22:45:11Z</dcterms:created>
  <dcterms:modified xsi:type="dcterms:W3CDTF">2025-12-15T22:45:11Z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