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over [X years] of experience in analyzing complex data sets to drive informed decision-making. Specialized in statistical modeling, data visualization, and research methodologies, with a proven track record of delivering actionable insights for organizations across diverse sectors in the United Kingdom London. Adept at leveraging advanced analytical tools and techniques to solve real-world problems, ensuring accuracy and compliance with industry standards.</w:t>
      </w:r>
    </w:p>
    <w:p>
      <w:pPr>
        <w:pStyle w:val="BodyText"/>
      </w:pPr>
      <w:r>
        <w:t xml:space="preserve">Committed to continuous professional development and actively involved in the statistical community within London, contributing to knowledge-sharing initiatives and collaborative projects that enhance data-driven practices across industries.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Healthcare Analytics Ltd., London, United Kingdom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statistical analysis for large-scale healthcare research projects, focusing on patient outcomes and treatment efficacy.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advanced statistical models to predict disease trends, supporting public health policy decisions in the United Kingdom London region.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experiments, ensuring data collection aligns with rigorous scientific standards.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junior statisticians on modern analytical techniques and software tools used in the industry.</w:t>
      </w:r>
    </w:p>
    <w:bookmarkEnd w:id="22"/>
    <w:bookmarkStart w:id="23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bCs/>
          <w:b/>
        </w:rPr>
        <w:t xml:space="preserve">Finance Research Group, London, United Kingdom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in-depth statistical analysis of financial data to identify market trends and risk factors for investment portfolios.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and Power BI to visualize complex datasets, enhancing decision-making processes for stakeholders in London.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predictive models for credit scoring, improving the accuracy of financial risk assessments by 20%.</w:t>
      </w:r>
    </w:p>
    <w:p>
      <w:pPr>
        <w:numPr>
          <w:ilvl w:val="0"/>
          <w:numId w:val="1002"/>
        </w:numPr>
        <w:pStyle w:val="Compact"/>
      </w:pPr>
      <w:r>
        <w:t xml:space="preserve">Published reports on statistical findings that influenced strategic business decisions within the firm.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London School of Economics (LSE), United Kingdom</w:t>
      </w:r>
    </w:p>
    <w:p>
      <w:pPr>
        <w:pStyle w:val="BodyText"/>
      </w:pPr>
      <w:r>
        <w:rPr>
          <w:iCs/>
          <w:i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Aided in the design and execution of social science research studies, ensuring data integrity and methodological rigor.</w:t>
      </w:r>
    </w:p>
    <w:p>
      <w:pPr>
        <w:numPr>
          <w:ilvl w:val="0"/>
          <w:numId w:val="1003"/>
        </w:numPr>
        <w:pStyle w:val="Compact"/>
      </w:pPr>
      <w:r>
        <w:t xml:space="preserve">Applied statistical software (R, SPSS) to analyze survey data, contributing to peer-reviewed publications in top-tier journals.</w:t>
      </w:r>
    </w:p>
    <w:p>
      <w:pPr>
        <w:numPr>
          <w:ilvl w:val="0"/>
          <w:numId w:val="1003"/>
        </w:numPr>
        <w:pStyle w:val="Compact"/>
      </w:pPr>
      <w:r>
        <w:t xml:space="preserve">Supported academic teams in preparing reports for governmental and non-profit organizations based in London.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statistics"/>
    <w:p>
      <w:pPr>
        <w:pStyle w:val="Heading3"/>
      </w:pPr>
      <w:r>
        <w:t xml:space="preserve">MSc in Statistics</w:t>
      </w:r>
    </w:p>
    <w:p>
      <w:pPr>
        <w:pStyle w:val="FirstParagraph"/>
      </w:pPr>
      <w:r>
        <w:rPr>
          <w:bCs/>
          <w:b/>
        </w:rPr>
        <w:t xml:space="preserve">University of London, United Kingdom</w:t>
      </w:r>
    </w:p>
    <w:p>
      <w:pPr>
        <w:pStyle w:val="BodyText"/>
      </w:pPr>
      <w:r>
        <w:rPr>
          <w:iCs/>
          <w:i/>
        </w:rP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Courses in advanced statistical theory, machine learning, and data science.</w:t>
      </w:r>
    </w:p>
    <w:p>
      <w:pPr>
        <w:numPr>
          <w:ilvl w:val="0"/>
          <w:numId w:val="1004"/>
        </w:numPr>
        <w:pStyle w:val="Compact"/>
      </w:pPr>
      <w:r>
        <w:t xml:space="preserve">Thesis: "Statistical Methods for Analyzing Healthcare Data in Urban Settings," published in the Journal of Applied Statistics.</w:t>
      </w:r>
    </w:p>
    <w:bookmarkEnd w:id="26"/>
    <w:bookmarkStart w:id="27" w:name="bsc-hons-in-mathematics"/>
    <w:p>
      <w:pPr>
        <w:pStyle w:val="Heading3"/>
      </w:pPr>
      <w:r>
        <w:t xml:space="preserve">BSc (Hons) in Mathematics</w:t>
      </w:r>
    </w:p>
    <w:p>
      <w:pPr>
        <w:pStyle w:val="FirstParagraph"/>
      </w:pPr>
      <w:r>
        <w:rPr>
          <w:bCs/>
          <w:b/>
        </w:rPr>
        <w:t xml:space="preserve">Imperial College London, United Kingdom</w:t>
      </w:r>
    </w:p>
    <w:p>
      <w:pPr>
        <w:pStyle w:val="BodyText"/>
      </w:pPr>
      <w:r>
        <w:rPr>
          <w:iCs/>
          <w:i/>
        </w:rPr>
        <w:t xml:space="preserve">2008 – 2011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R, Python (Pandas, NumPy), SPSS, SAS,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Techniques:</w:t>
      </w:r>
      <w:r>
        <w:t xml:space="preserve"> </w:t>
      </w:r>
      <w:r>
        <w:t xml:space="preserve">Regression analysis, time series forecasting, hypothesis testing, ANOVA.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SQL, VBA for Excel automation.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Data cleaning, database design, and data warehousing concepts.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Statistician (CStat)</w:t>
      </w:r>
      <w:r>
        <w:t xml:space="preserve"> </w:t>
      </w:r>
      <w:r>
        <w:t xml:space="preserve">– Royal Statistical Society (RSS),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</w:t>
      </w:r>
      <w:r>
        <w:t xml:space="preserve"> </w:t>
      </w:r>
      <w:r>
        <w:t xml:space="preserve">– DataCamp, 2019.</w:t>
      </w:r>
    </w:p>
    <w:p>
      <w:pPr>
        <w:numPr>
          <w:ilvl w:val="0"/>
          <w:numId w:val="1006"/>
        </w:numPr>
        <w:pStyle w:val="Compact"/>
      </w:pPr>
      <w:r>
        <w:t xml:space="preserve">Attended workshops on AI and machine learning in London, hosted by the Institute of Mathematical Statistics (IMS).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Royal Statistical Society (RSS), United Kingdom.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London Chapter of the American Statistical Association (ASA).</w:t>
      </w:r>
    </w:p>
    <w:p>
      <w:pPr>
        <w:numPr>
          <w:ilvl w:val="0"/>
          <w:numId w:val="1007"/>
        </w:numPr>
        <w:pStyle w:val="Compact"/>
      </w:pPr>
      <w:r>
        <w:t xml:space="preserve">Published articles and presented at conferences hosted by the Institute of Actuaries, London.</w:t>
      </w:r>
    </w:p>
    <w:bookmarkEnd w:id="31"/>
    <w:bookmarkStart w:id="34" w:name="projects-research"/>
    <w:p>
      <w:pPr>
        <w:pStyle w:val="Heading2"/>
      </w:pPr>
      <w:r>
        <w:t xml:space="preserve">Projects &amp; Research</w:t>
      </w:r>
    </w:p>
    <w:bookmarkStart w:id="32" w:name="healthcare-outcomes-analysis-2021"/>
    <w:p>
      <w:pPr>
        <w:pStyle w:val="Heading3"/>
      </w:pPr>
      <w:r>
        <w:t xml:space="preserve">Healthcare Outcomes Analysis (2021)</w:t>
      </w:r>
    </w:p>
    <w:p>
      <w:pPr>
        <w:pStyle w:val="FirstParagraph"/>
      </w:pPr>
      <w:r>
        <w:t xml:space="preserve">Collaborated with NHS Trusts in London to analyze patient data, identifying factors influencing recovery rates post-treatment. Results contributed to improved care protocols in the United Kingdom.</w:t>
      </w:r>
    </w:p>
    <w:bookmarkEnd w:id="32"/>
    <w:bookmarkStart w:id="33" w:name="economic-forecasting-model-2018"/>
    <w:p>
      <w:pPr>
        <w:pStyle w:val="Heading3"/>
      </w:pPr>
      <w:r>
        <w:t xml:space="preserve">Economic Forecasting Model (2018)</w:t>
      </w:r>
    </w:p>
    <w:p>
      <w:pPr>
        <w:pStyle w:val="FirstParagraph"/>
      </w:pPr>
      <w:r>
        <w:t xml:space="preserve">Developed a predictive model using historical financial data to forecast economic trends in London’s SME sector, aiding local businesses in strategic planning.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(United Kingdom London)</dc:title>
  <dc:creator/>
  <dc:language>en</dc:language>
  <cp:keywords/>
  <dcterms:created xsi:type="dcterms:W3CDTF">2025-12-03T22:27:38Z</dcterms:created>
  <dcterms:modified xsi:type="dcterms:W3CDTF">2025-12-03T22:27:38Z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