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34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3" w:name="surgeon-iraq-baghdad"/>
    <w:p>
      <w:pPr>
        <w:pStyle w:val="Heading2"/>
      </w:pPr>
      <w:r>
        <w:t xml:space="preserve">SURGEON | IRAQ BAGHDAD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Al-Farouq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ahmed.al-farouq@surgeoniraq.com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+964 770 123 4567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Baghdad, Iraq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experienced and dedicated Surgeon with over 15 years of expertise in trauma care, general surgery, and advanced surgical procedures. Specialized in treating complex cases arising from conflict zones, with a strong commitment to improving healthcare outcomes in Iraq Baghdad. Proven track record of leading surgical teams at top hospitals in Baghdad, including Al-Khansaa Teaching Hospital and Ibn Sina Medical City. Committed to advancing surgical education and community health initiatives in the region.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t xml:space="preserve"> </w:t>
      </w:r>
      <w:r>
        <w:t xml:space="preserve">– University of Baghdad Medical School, 2005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Surgery (MS)</w:t>
      </w:r>
      <w:r>
        <w:t xml:space="preserve"> </w:t>
      </w:r>
      <w:r>
        <w:t xml:space="preserve">– College of Medicine, University of Baghdad, 2011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Trauma and Critical Care Surgery</w:t>
      </w:r>
      <w:r>
        <w:t xml:space="preserve"> </w:t>
      </w:r>
      <w:r>
        <w:t xml:space="preserve">– Iraqi Ministry of Health, 2014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32db191b8341c53b128c411c5ea5ca5e42d1ba0"/>
    <w:p>
      <w:pPr>
        <w:pStyle w:val="Heading4"/>
      </w:pPr>
      <w:r>
        <w:t xml:space="preserve">Senior Surgeon | Al-Khansaa Teaching Hospital, Baghdad, Iraq (2018–Present)</w:t>
      </w:r>
    </w:p>
    <w:p>
      <w:pPr>
        <w:numPr>
          <w:ilvl w:val="0"/>
          <w:numId w:val="1002"/>
        </w:numPr>
        <w:pStyle w:val="Compact"/>
      </w:pPr>
      <w:r>
        <w:t xml:space="preserve">Lead surgical team in treating over 500 trauma cases annually, including blast injuries and post-conflict surgical interventions.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NGOs to establish emergency surgical protocols tailored for Baghdad’s healthcare infrastructure.</w:t>
      </w:r>
    </w:p>
    <w:p>
      <w:pPr>
        <w:numPr>
          <w:ilvl w:val="0"/>
          <w:numId w:val="1002"/>
        </w:numPr>
        <w:pStyle w:val="Compact"/>
      </w:pPr>
      <w:r>
        <w:t xml:space="preserve">Mentored 20+ junior surgeons and medical students, emphasizing hands-on training in resource-limited settings.</w:t>
      </w:r>
    </w:p>
    <w:bookmarkEnd w:id="23"/>
    <w:bookmarkStart w:id="24" w:name="X20975a57429a64b652aeeaed226a14b754a3e1a"/>
    <w:p>
      <w:pPr>
        <w:pStyle w:val="Heading4"/>
      </w:pPr>
      <w:r>
        <w:t xml:space="preserve">Head of General Surgery Department | Ibn Sina Medical City, Baghdad, Iraq (2014–2018)</w:t>
      </w:r>
    </w:p>
    <w:p>
      <w:pPr>
        <w:numPr>
          <w:ilvl w:val="0"/>
          <w:numId w:val="1003"/>
        </w:numPr>
        <w:pStyle w:val="Compact"/>
      </w:pPr>
      <w:r>
        <w:t xml:space="preserve">Managed a surgical unit handling over 3,000 procedures yearly, including laparoscopic and open surgeries.</w:t>
      </w:r>
    </w:p>
    <w:p>
      <w:pPr>
        <w:numPr>
          <w:ilvl w:val="0"/>
          <w:numId w:val="1003"/>
        </w:numPr>
        <w:pStyle w:val="Compact"/>
      </w:pPr>
      <w:r>
        <w:t xml:space="preserve">Implemented a trauma triage system that reduced patient mortality by 25% in conflict-affected areas.</w:t>
      </w:r>
    </w:p>
    <w:p>
      <w:pPr>
        <w:numPr>
          <w:ilvl w:val="0"/>
          <w:numId w:val="1003"/>
        </w:numPr>
        <w:pStyle w:val="Compact"/>
      </w:pPr>
      <w:r>
        <w:t xml:space="preserve">Participated in national health campaigns to raise awareness about preventable surgical conditions in Baghdad.</w:t>
      </w:r>
    </w:p>
    <w:bookmarkEnd w:id="24"/>
    <w:bookmarkStart w:id="25" w:name="Xaea5c523616c55414262d014c1cdcc0199877e8"/>
    <w:p>
      <w:pPr>
        <w:pStyle w:val="Heading4"/>
      </w:pPr>
      <w:r>
        <w:t xml:space="preserve">Assistant Surgeon | Al-Mustansiriya General Hospital, Baghdad, Iraq (2011–2014)</w:t>
      </w:r>
    </w:p>
    <w:p>
      <w:pPr>
        <w:numPr>
          <w:ilvl w:val="0"/>
          <w:numId w:val="1004"/>
        </w:numPr>
        <w:pStyle w:val="Compact"/>
      </w:pPr>
      <w:r>
        <w:t xml:space="preserve">Provided emergency care for civilians affected by ongoing conflicts, focusing on wound debridement and reconstructive surgery.</w:t>
      </w:r>
    </w:p>
    <w:p>
      <w:pPr>
        <w:numPr>
          <w:ilvl w:val="0"/>
          <w:numId w:val="1004"/>
        </w:numPr>
        <w:pStyle w:val="Compact"/>
      </w:pPr>
      <w:r>
        <w:t xml:space="preserve">Conducted research on post-operative complications in war-torn regions, published in the Iraqi Journal of Surgery.</w:t>
      </w:r>
    </w:p>
    <w:p>
      <w:pPr>
        <w:numPr>
          <w:ilvl w:val="0"/>
          <w:numId w:val="1004"/>
        </w:numPr>
        <w:pStyle w:val="Compact"/>
      </w:pPr>
      <w:r>
        <w:t xml:space="preserve">Coordinated with local and international teams to secure surgical equipment and supplies during supply shortages.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Laparoscopic surgery, trauma surgery, reconstructive procedures, vascular surgery.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Management of post-conflict injuries, critical care in resource-limited environments.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(proficient), Kurdish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EMR systems, surgical simulation tools, data analysis for clinical research.</w:t>
      </w:r>
    </w:p>
    <w:bookmarkEnd w:id="27"/>
    <w:bookmarkStart w:id="28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Iraqi Medical Council License</w:t>
      </w:r>
      <w:r>
        <w:t xml:space="preserve"> </w:t>
      </w:r>
      <w:r>
        <w:t xml:space="preserve">– 2007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Trauma Life Support (ATLS) Certification</w:t>
      </w:r>
      <w:r>
        <w:t xml:space="preserve"> </w:t>
      </w:r>
      <w:r>
        <w:t xml:space="preserve">– 2015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Burns and Reconstructive Surgery Fellowship</w:t>
      </w:r>
      <w:r>
        <w:t xml:space="preserve"> </w:t>
      </w:r>
      <w:r>
        <w:t xml:space="preserve">– Baghdad Institute of Surgical Sciences, 2016</w:t>
      </w:r>
    </w:p>
    <w:bookmarkEnd w:id="28"/>
    <w:bookmarkStart w:id="29" w:name="publications-and-research"/>
    <w:p>
      <w:pPr>
        <w:pStyle w:val="Heading3"/>
      </w:pPr>
      <w:r>
        <w:t xml:space="preserve">Publications and Research</w:t>
      </w:r>
    </w:p>
    <w:p>
      <w:pPr>
        <w:numPr>
          <w:ilvl w:val="0"/>
          <w:numId w:val="1007"/>
        </w:numPr>
        <w:pStyle w:val="Compact"/>
      </w:pPr>
      <w:r>
        <w:t xml:space="preserve">"Surgical Outcomes in Conflict Zones: A Baghdad Case Study" – Published in the *Iraqi Journal of Surgery*, 2019.</w:t>
      </w:r>
    </w:p>
    <w:p>
      <w:pPr>
        <w:numPr>
          <w:ilvl w:val="0"/>
          <w:numId w:val="1007"/>
        </w:numPr>
        <w:pStyle w:val="Compact"/>
      </w:pPr>
      <w:r>
        <w:t xml:space="preserve">"Innovative Techniques for Trauma Care in Resource-Scarce Environments" – Presented at the International Surgical Symposium, 2020.</w:t>
      </w:r>
    </w:p>
    <w:p>
      <w:pPr>
        <w:numPr>
          <w:ilvl w:val="0"/>
          <w:numId w:val="1007"/>
        </w:numPr>
        <w:pStyle w:val="Compact"/>
      </w:pPr>
      <w:r>
        <w:t xml:space="preserve">Co-authored a report on post-operative care for blast injuries, commissioned by the Baghdad Health Ministry, 2021.</w:t>
      </w:r>
    </w:p>
    <w:bookmarkEnd w:id="29"/>
    <w:bookmarkStart w:id="30" w:name="community-and-professional-involvement"/>
    <w:p>
      <w:pPr>
        <w:pStyle w:val="Heading3"/>
      </w:pPr>
      <w:r>
        <w:t xml:space="preserve">Community and Professional Involvement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Surgeon</w:t>
      </w:r>
      <w:r>
        <w:t xml:space="preserve"> </w:t>
      </w:r>
      <w:r>
        <w:t xml:space="preserve">– Iraqi Red Crescent Society, 2017–Present: Provided free surgical consultations in underserved Baghdad neighborhoods.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Advisor to Baghdad Surgical Association</w:t>
      </w:r>
      <w:r>
        <w:t xml:space="preserve">: Contributed to the development of national guidelines for trauma care.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Guest Lecturer</w:t>
      </w:r>
      <w:r>
        <w:t xml:space="preserve">: Delivered talks on surgical ethics and disaster response at the University of Baghdad, 2018–2022.</w:t>
      </w:r>
    </w:p>
    <w:bookmarkEnd w:id="30"/>
    <w:bookmarkStart w:id="31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Excellence in Surgical Practice Award</w:t>
      </w:r>
      <w:r>
        <w:t xml:space="preserve"> </w:t>
      </w:r>
      <w:r>
        <w:t xml:space="preserve">– Baghdad Medical Council, 2019.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Humanitarian Contribution Award</w:t>
      </w:r>
      <w:r>
        <w:t xml:space="preserve"> </w:t>
      </w:r>
      <w:r>
        <w:t xml:space="preserve">– Iraqi Nurses Association, 2021.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National Trauma Care Innovation Recognition</w:t>
      </w:r>
      <w:r>
        <w:t xml:space="preserve"> </w:t>
      </w:r>
      <w:r>
        <w:t xml:space="preserve">– Ministry of Health, Iraq, 2020.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Ahmed Al-Farouq at ahmed.al-farouq@surgeoniraq.com for references from hospital directors and professional colleagues in Iraq Baghdad.</w:t>
      </w:r>
    </w:p>
    <w:bookmarkEnd w:id="32"/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 Surgeon | Iraq Baghdad – Committed to Excellence in Surgical Care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Surgeon in Iraq Baghdad</dc:title>
  <dc:creator/>
  <dc:language>en</dc:language>
  <cp:keywords/>
  <dcterms:created xsi:type="dcterms:W3CDTF">2025-12-03T18:32:56Z</dcterms:created>
  <dcterms:modified xsi:type="dcterms:W3CDTF">2025-12-03T18:32:56Z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