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for</w:t>
      </w:r>
      <w:r>
        <w:t xml:space="preserve"> </w:t>
      </w:r>
      <w:r>
        <w:t xml:space="preserve">Surgeon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3" w:name="Xc3a83212e1609e183239a1990e166c873015de3"/>
    <w:p>
      <w:pPr>
        <w:pStyle w:val="Heading1"/>
      </w:pPr>
      <w:r>
        <w:t xml:space="preserve">Curriculum Vitae for Surgeon: United Arab Emirates Dubai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Al-Maktoum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+971 50 123 4567 | ahmed.almaktoum@example.com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English, Arabic, French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Surgeon with over 15 years of experience in the field of surgical care. Specializing in general surgery, trauma surgery, and minimally invasive procedures, Dr. Ahmed Al-Maktoum has established a reputation for excellence in the United Arab Emirates Dubai healthcare landscape. With a commitment to patient-centered care and advanced medical technology, this Curriculum Vitae highlights expertise in delivering high-quality surgical outcomes across diverse clinical settings within the UAE.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University of Cairo, Egypt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Surgical Sciences</w:t>
      </w:r>
      <w:r>
        <w:br/>
      </w:r>
      <w:r>
        <w:t xml:space="preserve">King Saud University, Saudi Arabia (2012–2014)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Surgery (MCh)</w:t>
      </w:r>
      <w:r>
        <w:br/>
      </w:r>
      <w:r>
        <w:t xml:space="preserve">University of London, United Kingdom (2015–2018)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urgeon"/>
    <w:p>
      <w:pPr>
        <w:pStyle w:val="Heading3"/>
      </w:pPr>
      <w:r>
        <w:rPr>
          <w:bCs/>
          <w:b/>
        </w:rPr>
        <w:t xml:space="preserve">Senior Surgeon</w:t>
      </w:r>
    </w:p>
    <w:p>
      <w:pPr>
        <w:pStyle w:val="FirstParagraph"/>
      </w:pPr>
      <w:r>
        <w:rPr>
          <w:iCs/>
          <w:i/>
        </w:rPr>
        <w:t xml:space="preserve">Dubai General Hospital, United Arab Emirates Dubai (2019–Present)</w:t>
      </w:r>
    </w:p>
    <w:p>
      <w:pPr>
        <w:numPr>
          <w:ilvl w:val="0"/>
          <w:numId w:val="1002"/>
        </w:numPr>
        <w:pStyle w:val="Compact"/>
      </w:pPr>
      <w:r>
        <w:t xml:space="preserve">Lead surgical team in performing complex procedures, including laparoscopic and robotic-assisted surgeries.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personalized treatment plans for patients with critical conditions.</w:t>
      </w:r>
    </w:p>
    <w:p>
      <w:pPr>
        <w:numPr>
          <w:ilvl w:val="0"/>
          <w:numId w:val="1002"/>
        </w:numPr>
        <w:pStyle w:val="Compact"/>
      </w:pPr>
      <w:r>
        <w:t xml:space="preserve">Train junior surgeons and medical students on advanced surgical techniques aligned with UAE healthcare standards.</w:t>
      </w:r>
    </w:p>
    <w:bookmarkEnd w:id="23"/>
    <w:bookmarkStart w:id="24" w:name="assistant-surgeon"/>
    <w:p>
      <w:pPr>
        <w:pStyle w:val="Heading3"/>
      </w:pPr>
      <w:r>
        <w:rPr>
          <w:bCs/>
          <w:b/>
        </w:rPr>
        <w:t xml:space="preserve">Assistant Surgeon</w:t>
      </w:r>
    </w:p>
    <w:p>
      <w:pPr>
        <w:pStyle w:val="FirstParagraph"/>
      </w:pPr>
      <w:r>
        <w:rPr>
          <w:iCs/>
          <w:i/>
        </w:rPr>
        <w:t xml:space="preserve">Sheikh Khalifa Medical City, Abu Dhabi (2016–2019)</w:t>
      </w:r>
    </w:p>
    <w:p>
      <w:pPr>
        <w:numPr>
          <w:ilvl w:val="0"/>
          <w:numId w:val="1003"/>
        </w:numPr>
        <w:pStyle w:val="Compact"/>
      </w:pPr>
      <w:r>
        <w:t xml:space="preserve">Provided surgical care in trauma and emergency departments, contributing to a 30% reduction in patient wait times.</w:t>
      </w:r>
    </w:p>
    <w:p>
      <w:pPr>
        <w:numPr>
          <w:ilvl w:val="0"/>
          <w:numId w:val="1003"/>
        </w:numPr>
        <w:pStyle w:val="Compact"/>
      </w:pPr>
      <w:r>
        <w:t xml:space="preserve">Participated in research initiatives focused on improving postoperative recovery protocols for patients in the UAE.</w:t>
      </w:r>
    </w:p>
    <w:p>
      <w:pPr>
        <w:numPr>
          <w:ilvl w:val="0"/>
          <w:numId w:val="1003"/>
        </w:numPr>
        <w:pStyle w:val="Compact"/>
      </w:pPr>
      <w:r>
        <w:t xml:space="preserve">Ensured compliance with international safety standards while managing high-volume surgical caseloads.</w:t>
      </w:r>
    </w:p>
    <w:bookmarkEnd w:id="24"/>
    <w:bookmarkStart w:id="25" w:name="clinical-fellow"/>
    <w:p>
      <w:pPr>
        <w:pStyle w:val="Heading3"/>
      </w:pPr>
      <w:r>
        <w:rPr>
          <w:bCs/>
          <w:b/>
        </w:rPr>
        <w:t xml:space="preserve">Clinical Fellow</w:t>
      </w:r>
    </w:p>
    <w:p>
      <w:pPr>
        <w:pStyle w:val="FirstParagraph"/>
      </w:pPr>
      <w:r>
        <w:rPr>
          <w:iCs/>
          <w:i/>
        </w:rPr>
        <w:t xml:space="preserve">Royal London Hospital, United Kingdom (2014–2016)</w:t>
      </w:r>
    </w:p>
    <w:p>
      <w:pPr>
        <w:numPr>
          <w:ilvl w:val="0"/>
          <w:numId w:val="1004"/>
        </w:numPr>
        <w:pStyle w:val="Compact"/>
      </w:pPr>
      <w:r>
        <w:t xml:space="preserve">Gained expertise in advanced surgical techniques, including vascular and thoracic procedures.</w:t>
      </w:r>
    </w:p>
    <w:p>
      <w:pPr>
        <w:numPr>
          <w:ilvl w:val="0"/>
          <w:numId w:val="1004"/>
        </w:numPr>
        <w:pStyle w:val="Compact"/>
      </w:pPr>
      <w:r>
        <w:t xml:space="preserve">Published case studies on innovative surgical approaches in peer-reviewed journals.</w:t>
      </w:r>
    </w:p>
    <w:p>
      <w:pPr>
        <w:numPr>
          <w:ilvl w:val="0"/>
          <w:numId w:val="1004"/>
        </w:numPr>
        <w:pStyle w:val="Compact"/>
      </w:pPr>
      <w:r>
        <w:t xml:space="preserve">Engaged with global medical communities to share knowledge on best practices in surgery.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UAE Ministry of Health License (Surgeon)</w:t>
      </w:r>
      <w:r>
        <w:t xml:space="preserve"> </w:t>
      </w:r>
      <w:r>
        <w:t xml:space="preserve">– Valid until 2030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Fellow of the Royal College of Surgeons (FRCS)</w:t>
      </w:r>
      <w:r>
        <w:t xml:space="preserve"> </w:t>
      </w:r>
      <w:r>
        <w:t xml:space="preserve">– United Kingdom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Advanced Cardiac Life Support (ACLS)</w:t>
      </w:r>
      <w:r>
        <w:t xml:space="preserve"> </w:t>
      </w:r>
      <w:r>
        <w:t xml:space="preserve">– American Heart Association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Laparoscopic Surgery</w:t>
      </w:r>
      <w:r>
        <w:t xml:space="preserve"> </w:t>
      </w:r>
      <w:r>
        <w:t xml:space="preserve">– European Society of Endoscopic Surgery (2019)</w:t>
      </w:r>
    </w:p>
    <w:bookmarkEnd w:id="27"/>
    <w:bookmarkStart w:id="28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Surgical Expertise:</w:t>
      </w:r>
      <w:r>
        <w:t xml:space="preserve"> </w:t>
      </w:r>
      <w:r>
        <w:t xml:space="preserve">General surgery, trauma surgery, minimally invasive techniques, robotic-assisted procedures.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modern surgical equipment and digital health tools used in UAE healthcare facilities.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interact with patients and families in a multicultural environment like Dubai.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manage surgical teams and mentor junior medical professionals.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Deep understanding of UAE healthcare regulations and patient expectations.</w:t>
      </w:r>
    </w:p>
    <w:bookmarkEnd w:id="28"/>
    <w:bookmarkStart w:id="29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"Innovative Approaches to Postoperative Recovery in the UAE Context"</w:t>
      </w:r>
      <w:r>
        <w:t xml:space="preserve"> </w:t>
      </w:r>
      <w:r>
        <w:t xml:space="preserve">– Co-authored article published in the *UAE Journal of Surgery* (2021).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"Minimally Invasive Techniques for Trauma Patients: A Case Study from Dubai General Hospital"</w:t>
      </w:r>
      <w:r>
        <w:t xml:space="preserve"> </w:t>
      </w:r>
      <w:r>
        <w:t xml:space="preserve">– Presented at the Middle East Surgical Conference (2022).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"Challenges in Surgical Training for Surgeons in the United Arab Emirates"</w:t>
      </w:r>
      <w:r>
        <w:t xml:space="preserve"> </w:t>
      </w:r>
      <w:r>
        <w:t xml:space="preserve">– Published in *International Journal of Medical Education* (2019).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UAE Society for Surgery</w:t>
      </w:r>
      <w:r>
        <w:t xml:space="preserve"> </w:t>
      </w:r>
      <w:r>
        <w:t xml:space="preserve">– Member since 2017.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College of Surgeons (ACS)</w:t>
      </w:r>
      <w:r>
        <w:t xml:space="preserve"> </w:t>
      </w:r>
      <w:r>
        <w:t xml:space="preserve">– Affiliate member (2018–Present).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Society of Surgery</w:t>
      </w:r>
      <w:r>
        <w:t xml:space="preserve"> </w:t>
      </w:r>
      <w:r>
        <w:t xml:space="preserve">– Active participant in global surgical forums.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participates in free health camps organized by the Dubai Health Authority, providing surgical consultations to underserved communities.</w:t>
      </w:r>
      <w:r>
        <w:br/>
      </w:r>
      <w:r>
        <w:rPr>
          <w:bCs/>
          <w:b/>
        </w:rPr>
        <w:t xml:space="preserve">Courses and Workshops:</w:t>
      </w:r>
      <w:r>
        <w:t xml:space="preserve"> </w:t>
      </w:r>
      <w:r>
        <w:t xml:space="preserve">Attended the "Future of Surgery in the Gulf" conference (2023) and completed a certification on AI applications in surgical diagnostics.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Dr. Ahmed Al-Maktoum has provided references from senior consultants at Dubai General Hospital and Sheikh Khalifa Medical City, as well as academic advisors from the University of London.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for Surgeon - United Arab Emirates Dubai</dc:title>
  <dc:creator/>
  <dc:language>en</dc:language>
  <cp:keywords/>
  <dcterms:created xsi:type="dcterms:W3CDTF">2026-07-28T14:52:46Z</dcterms:created>
  <dcterms:modified xsi:type="dcterms:W3CDTF">2026-07-28T14:52:46Z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