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Xc3a83212e1609e183239a1990e166c873015de3"/>
    <w:p>
      <w:pPr>
        <w:pStyle w:val="Heading1"/>
      </w:pPr>
      <w:r>
        <w:t xml:space="preserve">Curriculum Vitae for Surgeon: United Arab Emirates Dubai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+971 50 123 4567 | ahmed.almaktoum@example.com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Arabic, French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the field of surgical care. Specializing in general surgery, trauma surgery, and minimally invasive procedures, Dr. Ahmed Al-Maktoum has established a reputation for excellence in the United Arab Emirates Dubai healthcare landscape. With a commitment to patient-centered care and advanced medical technology, this Curriculum Vitae highlights expertise in delivering high-quality surgical outcomes across diverse clinical settings within the UAE.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Cairo, Egypt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</w:t>
      </w:r>
      <w:r>
        <w:br/>
      </w:r>
      <w:r>
        <w:t xml:space="preserve">King Saud University, Saudi Arabia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Surgery (MCh)</w:t>
      </w:r>
      <w:r>
        <w:br/>
      </w:r>
      <w:r>
        <w:t xml:space="preserve">University of London, United Kingdom (2015–2018)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Dubai General Hospital, United Arab Emirates Dubai (2019–Present)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laparoscopic and robotic-assisted surgeries.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Train junior surgeons and medical students on advanced surgical techniques aligned with UAE healthcare standards.</w:t>
      </w:r>
    </w:p>
    <w:bookmarkEnd w:id="23"/>
    <w:bookmarkStart w:id="24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Sheikh Khalifa Medical City, Abu Dhabi (2016–2019)</w:t>
      </w:r>
    </w:p>
    <w:p>
      <w:pPr>
        <w:numPr>
          <w:ilvl w:val="0"/>
          <w:numId w:val="1003"/>
        </w:numPr>
        <w:pStyle w:val="Compact"/>
      </w:pPr>
      <w:r>
        <w:t xml:space="preserve">Provided surgical care in trauma and emergency departments, contributing to a 30% reduction in patient wait times.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improving postoperative recovery protocols for patients in the UAE.</w:t>
      </w:r>
    </w:p>
    <w:p>
      <w:pPr>
        <w:numPr>
          <w:ilvl w:val="0"/>
          <w:numId w:val="1003"/>
        </w:numPr>
        <w:pStyle w:val="Compact"/>
      </w:pPr>
      <w:r>
        <w:t xml:space="preserve">Ensured compliance with international safety standards while managing high-volume surgical caseloads.</w:t>
      </w:r>
    </w:p>
    <w:bookmarkEnd w:id="24"/>
    <w:bookmarkStart w:id="25" w:name="clinical-fellow"/>
    <w:p>
      <w:pPr>
        <w:pStyle w:val="Heading3"/>
      </w:pPr>
      <w:r>
        <w:rPr>
          <w:bCs/>
          <w:b/>
        </w:rPr>
        <w:t xml:space="preserve">Clinical Fellow</w:t>
      </w:r>
    </w:p>
    <w:p>
      <w:pPr>
        <w:pStyle w:val="FirstParagraph"/>
      </w:pPr>
      <w:r>
        <w:rPr>
          <w:iCs/>
          <w:i/>
        </w:rPr>
        <w:t xml:space="preserve">Royal London Hospital, United Kingdom (2014–2016)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surgical techniques, including vascular and thoracic procedures.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innovative surgical approaches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Engaged with global medical communities to share knowledge on best practices in surgery.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Ministry of Health License (Surgeon)</w:t>
      </w:r>
      <w:r>
        <w:t xml:space="preserve"> </w:t>
      </w:r>
      <w:r>
        <w:t xml:space="preserve">– Valid until 2030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Surgeons (FRCS)</w:t>
      </w:r>
      <w:r>
        <w:t xml:space="preserve"> </w:t>
      </w:r>
      <w:r>
        <w:t xml:space="preserve">– United Kingdom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 </w:t>
      </w:r>
      <w:r>
        <w:t xml:space="preserve">– American Heart Association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Laparoscopic Surgery</w:t>
      </w:r>
      <w:r>
        <w:t xml:space="preserve"> </w:t>
      </w:r>
      <w:r>
        <w:t xml:space="preserve">– European Society of Endoscopic Surgery (2019)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trauma surgery, minimally invasive techniques, robotic-assisted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surgical equipment and digital health tools used in UAE healthcare facilities.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patients and families in a multicultural environment like Dubai.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manage surgical teams and mentor junior medical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UAE healthcare regulations and patient expectations.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"Innovative Approaches to Postoperative Recovery in the UAE Context"</w:t>
      </w:r>
      <w:r>
        <w:t xml:space="preserve"> </w:t>
      </w:r>
      <w:r>
        <w:t xml:space="preserve">– Co-authored article published in the *UAE Journal of Surgery* (2021).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"Minimally Invasive Techniques for Trauma Patients: A Case Study from Dubai General Hospital"</w:t>
      </w:r>
      <w:r>
        <w:t xml:space="preserve"> </w:t>
      </w:r>
      <w:r>
        <w:t xml:space="preserve">– Presented at the Middle East Surgical Conference (2022).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"Challenges in Surgical Training for Surgeons in the United Arab Emirates"</w:t>
      </w:r>
      <w:r>
        <w:t xml:space="preserve"> </w:t>
      </w:r>
      <w:r>
        <w:t xml:space="preserve">– Published in *International Journal of Medical Education* (2019).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UAE Society for Surgery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Surgeons (ACS)</w:t>
      </w:r>
      <w:r>
        <w:t xml:space="preserve"> </w:t>
      </w:r>
      <w:r>
        <w:t xml:space="preserve">– Affiliate member (2018–Present).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Surgery</w:t>
      </w:r>
      <w:r>
        <w:t xml:space="preserve"> </w:t>
      </w:r>
      <w:r>
        <w:t xml:space="preserve">– Active participant in global surgical forums.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health camps organized by the Dubai Health Authority, providing surgical consultations to underserved communities.</w:t>
      </w:r>
      <w:r>
        <w:br/>
      </w:r>
      <w:r>
        <w:rPr>
          <w:bCs/>
          <w:b/>
        </w:rPr>
        <w:t xml:space="preserve">Courses and Workshops:</w:t>
      </w:r>
      <w:r>
        <w:t xml:space="preserve"> </w:t>
      </w:r>
      <w:r>
        <w:t xml:space="preserve">Attended the "Future of Surgery in the Gulf" conference (2023) and completed a certification on AI applications in surgical diagnostics.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Ahmed Al-Maktoum has provided references from senior consultants at Dubai General Hospital and Sheikh Khalifa Medical City, as well as academic advisors from the University of London.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Surgeon - United Arab Emirates Dubai</dc:title>
  <dc:creator/>
  <dc:language>en</dc:language>
  <cp:keywords/>
  <dcterms:created xsi:type="dcterms:W3CDTF">2025-12-10T12:40:47Z</dcterms:created>
  <dcterms:modified xsi:type="dcterms:W3CDTF">2025-12-10T12:40:47Z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