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in</w:t>
      </w:r>
      <w:r>
        <w:t xml:space="preserve"> </w:t>
      </w:r>
      <w:r>
        <w:t xml:space="preserve">Academic</w:t>
      </w:r>
      <w:r>
        <w:t xml:space="preserve"> </w:t>
      </w:r>
      <w:r>
        <w:t xml:space="preserve">Research:</w:t>
      </w:r>
      <w:r>
        <w:t xml:space="preserve"> </w:t>
      </w:r>
      <w:r>
        <w:t xml:space="preserve">Navigating</w:t>
      </w:r>
      <w:r>
        <w:t xml:space="preserve"> </w:t>
      </w:r>
      <w:r>
        <w:t xml:space="preserve">the</w:t>
      </w:r>
      <w:r>
        <w:t xml:space="preserve"> </w:t>
      </w:r>
      <w:r>
        <w:t xml:space="preserve">Canadian</w:t>
      </w:r>
      <w:r>
        <w:t xml:space="preserve"> </w:t>
      </w:r>
      <w:r>
        <w:t xml:space="preserve">Toronto</w:t>
      </w:r>
      <w:r>
        <w:t xml:space="preserve"> </w:t>
      </w:r>
      <w:r>
        <w:t xml:space="preserve">Context</w:t>
      </w:r>
    </w:p>
    <w:bookmarkStart w:id="26" w:name="Xf65c1bfc94f46e34d063c477f6fc01df4521fba"/>
    <w:p>
      <w:pPr>
        <w:pStyle w:val="Heading1"/>
      </w:pPr>
      <w:r>
        <w:t xml:space="preserve">Dissertation as a Foundational Milestone for Academic Researchers in Canada Toronto</w:t>
      </w:r>
    </w:p>
    <w:p>
      <w:pPr>
        <w:pStyle w:val="FirstParagraph"/>
      </w:pPr>
      <w:r>
        <w:t xml:space="preserve">Within the dynamic academic ecosystem of Canada Toronto, the journey toward becoming an</w:t>
      </w:r>
      <w:r>
        <w:t xml:space="preserve"> </w:t>
      </w:r>
      <w:r>
        <w:rPr>
          <w:iCs/>
          <w:i/>
        </w:rPr>
        <w:t xml:space="preserve">Academic Researcher</w:t>
      </w:r>
      <w:r>
        <w:t xml:space="preserve"> </w:t>
      </w:r>
      <w:r>
        <w:t xml:space="preserve">is rigorously defined by scholarly excellence, methodological precision, and institutional accreditation. This document explores the critical role of the dissertation within this framework, emphasizing its significance as both a culminating academic achievement and a professional catalyst for researchers operating in one of North America's most vibrant research hubs: Canada Toronto. The dissertation serves as the cornerstone of doctoral training at institutions such as the University of Toronto, York University, and Ryerson University (now Toronto Metropolitan University), shaping the trajectory of every aspiring Academic Researcher who seeks to contribute meaningfully to global knowledge while anchoring their work within Canada's unique socio-academic context.</w:t>
      </w:r>
    </w:p>
    <w:bookmarkStart w:id="20" w:name="X24306694cd6073989ca80fdb780e237f6d3d44b"/>
    <w:p>
      <w:pPr>
        <w:pStyle w:val="Heading2"/>
      </w:pPr>
      <w:r>
        <w:t xml:space="preserve">The Dissertation: More Than an Academic Requirement</w:t>
      </w:r>
    </w:p>
    <w:p>
      <w:pPr>
        <w:pStyle w:val="FirstParagraph"/>
      </w:pPr>
      <w:r>
        <w:t xml:space="preserve">In Canada Toronto, the dissertation transcends a mere academic exercise. It represents a sustained, original contribution to knowledge—a requirement deeply embedded in Canadian university accreditation standards and federal research funding frameworks. For prospective Academic Researchers, this document is the first substantial body of work demonstrating their capacity for independent inquiry. At institutions like the University of Toronto’s Graduate Division, dissertations must align with rigorous ethical guidelines (e.g., REB approval) and often integrate interdisciplinary perspectives reflective of Toronto’s multicultural academic environment. This process cultivates skills in critical analysis, data synthesis, and scholarly communication essential for navigating Canada’s research-intensive landscape.</w:t>
      </w:r>
    </w:p>
    <w:bookmarkEnd w:id="20"/>
    <w:bookmarkStart w:id="21" w:name="Xcb244610ce1c1716aeae96736dcce2019d66e7f"/>
    <w:p>
      <w:pPr>
        <w:pStyle w:val="Heading2"/>
      </w:pPr>
      <w:r>
        <w:t xml:space="preserve">Canada Toronto: A Confluence of Research Excellence</w:t>
      </w:r>
    </w:p>
    <w:p>
      <w:pPr>
        <w:pStyle w:val="FirstParagraph"/>
      </w:pPr>
      <w:r>
        <w:t xml:space="preserve">The context of Canada Toronto profoundly shapes the dissertation experience. As a global city hosting over 150 international institutions and 30+ universities, Toronto offers unparalleled access to collaborative networks, specialized libraries (e.g., U of T’s Robarts Library), and industry partnerships. For an Academic Researcher, this ecosystem provides real-world validation for their dissertation work—whether studying urban sustainability at the Toronto Metropolitan University’s Centre for Urban Innovation or leveraging AI research at the Vector Institute. Crucially, Canada’s federal funding agencies (SSHRC, NSERC, CIHR) prioritize dissertations with societal impact aligned with national priorities like clean technology or Indigenous health equity—directly influencing how an Academic Researcher frames their thesis in Toronto.</w:t>
      </w:r>
    </w:p>
    <w:bookmarkEnd w:id="21"/>
    <w:bookmarkStart w:id="22" w:name="X857ee27f0adccff7021f51986258ae8911d77eb"/>
    <w:p>
      <w:pPr>
        <w:pStyle w:val="Heading2"/>
      </w:pPr>
      <w:r>
        <w:t xml:space="preserve">From Dissertation to Professional Identity</w:t>
      </w:r>
    </w:p>
    <w:p>
      <w:pPr>
        <w:pStyle w:val="FirstParagraph"/>
      </w:pPr>
      <w:r>
        <w:t xml:space="preserve">The transition from doctoral candidate to Academic Researcher hinges on the dissertation’s quality and relevance. In Canada Toronto, this document is often the first portfolio item reviewed by hiring committees at research universities, think tanks like the Centre for International Governance Innovation (CIGI), or government bodies such as Statistics Canada. A well-executed dissertation—particularly one addressing local challenges (e.g., housing affordability in Toronto’s neighborhoods or healthcare access in multicultural communities)—positions the researcher as a solution-oriented professional ready to engage with Canada’s societal needs. The University of Toronto’s "Dissertation Award" exemplifies how institutions recognize this link between scholarly output and community impact, reinforcing that an Academic Researcher must not only produce knowledge but contextualize it within Canada Toronto’s evolving identity.</w:t>
      </w:r>
    </w:p>
    <w:bookmarkEnd w:id="22"/>
    <w:bookmarkStart w:id="23" w:name="X83ecd55deb16a0b7e3b8dd04c873237ed325c80"/>
    <w:p>
      <w:pPr>
        <w:pStyle w:val="Heading2"/>
      </w:pPr>
      <w:r>
        <w:t xml:space="preserve">Navigating Challenges: The Canadian Toronto Lens</w:t>
      </w:r>
    </w:p>
    <w:p>
      <w:pPr>
        <w:pStyle w:val="FirstParagraph"/>
      </w:pPr>
      <w:r>
        <w:t xml:space="preserve">Academic Researchers in Canada Toronto face unique challenges during dissertation writing that demand contextual awareness. These include navigating provincial regulations (e.g., Ontario’s Freedom of Information Act for data collection), addressing Indigenous perspectives through reconciliation frameworks like the Truth and Reconciliation Commission, and securing funding amid competitive Canadian grants. A dissertation exploring housing policy in Toronto, for instance, must incorporate municipal bylaws and engage with groups like the Toronto Community Housing Corporation—skills developed only through deep local immersion. This reality underscores why a dissertation’s success is measured not just by academic rigor but by its ability to resonate within Canada’s specific governance and cultural terrain.</w:t>
      </w:r>
    </w:p>
    <w:bookmarkEnd w:id="23"/>
    <w:bookmarkStart w:id="24" w:name="X0685f50801519d7b81cbd0569ec9aac03a0a246"/>
    <w:p>
      <w:pPr>
        <w:pStyle w:val="Heading2"/>
      </w:pPr>
      <w:r>
        <w:t xml:space="preserve">Global Recognition and Canadian Distinction</w:t>
      </w:r>
    </w:p>
    <w:p>
      <w:pPr>
        <w:pStyle w:val="FirstParagraph"/>
      </w:pPr>
      <w:r>
        <w:t xml:space="preserve">A dissertation crafted in Canada Toronto gains international credibility through the prestige of local institutions. The University of Toronto ranks among the world’s top 20 universities, meaning a completed dissertation carries weight globally while retaining its Canadian authenticity. For an Academic Researcher seeking positions abroad—whether at Oxford or ETH Zurich—the Canadian context becomes a differentiator: it signals fluency in collaborative research models (e.g., Canada’s Pan-Canadian AI Strategy) and respect for diverse epistemologies integral to Toronto’s academic ethos. This dual global-local value is increasingly vital as Canada positions itself as a leader in ethical AI, climate science, and equitable healthcare—fields where Toronto-based researchers are at the forefront.</w:t>
      </w:r>
    </w:p>
    <w:bookmarkEnd w:id="24"/>
    <w:bookmarkStart w:id="25" w:name="X38b6f486478c64ae97d58446ac33fabaa3e82a7"/>
    <w:p>
      <w:pPr>
        <w:pStyle w:val="Heading2"/>
      </w:pPr>
      <w:r>
        <w:t xml:space="preserve">Conclusion: The Dissertation as a Living Document</w:t>
      </w:r>
    </w:p>
    <w:p>
      <w:pPr>
        <w:pStyle w:val="FirstParagraph"/>
      </w:pPr>
      <w:r>
        <w:t xml:space="preserve">Ultimately, the dissertation for an Academic Researcher in Canada Toronto is not a static artifact but the starting point of an ongoing scholarly dialogue. It must embody Canadian research ethics (as mandated by Tri-Council Policy), reflect Toronto’s urban innovation ethos, and contribute to knowledge that serves both local communities and global academia. As Canada continues to invest heavily in research—through initiatives like the $3.5 billion National Research Infrastructure Fund—the dissertation remains the indispensable blueprint for building a career where intellectual rigor intersects with societal contribution. For every Academic Researcher training in Canada Toronto, this document is not merely an academic requirement; it is the foundational text through which they enter and shape Canada’s future of discovery.</w:t>
      </w:r>
    </w:p>
    <w:p>
      <w:pPr>
        <w:pStyle w:val="BodyText"/>
      </w:pPr>
      <w:r>
        <w:rPr>
          <w:bCs/>
          <w:b/>
        </w:rPr>
        <w:t xml:space="preserve">Word Count: 832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in Academic Research: Navigating the Canadian Toronto Context</dc:title>
  <dc:creator/>
  <cp:keywords/>
  <dcterms:created xsi:type="dcterms:W3CDTF">2025-12-12T15:31:11Z</dcterms:created>
  <dcterms:modified xsi:type="dcterms:W3CDTF">2025-12-12T15:31:11Z</dcterms:modified>
</cp:coreProperties>
</file>

<file path=docProps/custom.xml><?xml version="1.0" encoding="utf-8"?>
<Properties xmlns="http://schemas.openxmlformats.org/officeDocument/2006/custom-properties" xmlns:vt="http://schemas.openxmlformats.org/officeDocument/2006/docPropsVTypes"/>
</file>