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Contemporary</w:t>
      </w:r>
      <w:r>
        <w:t xml:space="preserve"> </w:t>
      </w:r>
      <w:r>
        <w:t xml:space="preserve">Dynamics</w:t>
      </w:r>
      <w:r>
        <w:t xml:space="preserve"> </w:t>
      </w:r>
      <w:r>
        <w:t xml:space="preserve">in</w:t>
      </w:r>
      <w:r>
        <w:t xml:space="preserve"> </w:t>
      </w:r>
      <w:r>
        <w:t xml:space="preserve">Colombia</w:t>
      </w:r>
      <w:r>
        <w:t xml:space="preserve"> </w:t>
      </w:r>
      <w:r>
        <w:t xml:space="preserve">Bogotá</w:t>
      </w:r>
    </w:p>
    <w:bookmarkStart w:id="25" w:name="X9ee5764ce257eaf74790e15b3186785e3925a53"/>
    <w:p>
      <w:pPr>
        <w:pStyle w:val="Heading1"/>
      </w:pPr>
      <w:r>
        <w:t xml:space="preserve">The Integral Role of the Academic Researcher in Colombia Bogotá: A Dissertation Perspective</w:t>
      </w:r>
    </w:p>
    <w:p>
      <w:pPr>
        <w:pStyle w:val="FirstParagraph"/>
      </w:pPr>
      <w:r>
        <w:t xml:space="preserve">Academic research serves as the cornerstone of intellectual advancement and societal transformation, particularly within the vibrant academic ecosystem of</w:t>
      </w:r>
      <w:r>
        <w:t xml:space="preserve"> </w:t>
      </w:r>
      <w:r>
        <w:rPr>
          <w:bCs/>
          <w:b/>
        </w:rPr>
        <w:t xml:space="preserve">Colombia Bogotá</w:t>
      </w:r>
      <w:r>
        <w:t xml:space="preserve">. This dissertation examines the evolving responsibilities, challenges, and societal contributions of an</w:t>
      </w:r>
      <w:r>
        <w:t xml:space="preserve"> </w:t>
      </w:r>
      <w:r>
        <w:rPr>
          <w:iCs/>
          <w:i/>
        </w:rPr>
        <w:t xml:space="preserve">Academic Researcher</w:t>
      </w:r>
      <w:r>
        <w:t xml:space="preserve"> </w:t>
      </w:r>
      <w:r>
        <w:t xml:space="preserve">in Colombia's capital city—a nexus where higher education institutions converge to shape national progress. As Bogotá houses over 30 universities including Universidad Nacional de Colombia, Universidad de los Andes, and Pontificia Universidad Javeriana, the role of the Academic Researcher transcends traditional scholarly boundaries to become a catalyst for sustainable development in this dynamic Latin American metropolis.</w:t>
      </w:r>
    </w:p>
    <w:bookmarkStart w:id="20" w:name="X0473ad530ddff70347ac1a0692990c4ebf5614c"/>
    <w:p>
      <w:pPr>
        <w:pStyle w:val="Heading2"/>
      </w:pPr>
      <w:r>
        <w:t xml:space="preserve">The Multifaceted Identity of an Academic Researcher in Colombia Bogotá</w:t>
      </w:r>
    </w:p>
    <w:p>
      <w:pPr>
        <w:pStyle w:val="FirstParagraph"/>
      </w:pPr>
      <w:r>
        <w:t xml:space="preserve">In Bogotá's academic landscape, an</w:t>
      </w:r>
      <w:r>
        <w:t xml:space="preserve"> </w:t>
      </w:r>
      <w:r>
        <w:rPr>
          <w:bCs/>
          <w:b/>
        </w:rPr>
        <w:t xml:space="preserve">Academic Researcher</w:t>
      </w:r>
      <w:r>
        <w:t xml:space="preserve"> </w:t>
      </w:r>
      <w:r>
        <w:t xml:space="preserve">embodies a unique synthesis of educator, innovator, and community partner. Unlike conventional Western models, Colombian researchers navigate a context where academic work directly intersects with urgent national issues: post-conflict reconciliation in rural zones adjacent to the capital, urban inequality in Bogotá's sprawling neighborhoods (like Santa Fe or Ciudad Bolívar), and environmental challenges threatening Andean ecosystems. According to the Ministry of Education’s 2023 report, Bogotá-based researchers generate 47% of Colombia's scientific output, yet face distinctive constraints including fragmented funding mechanisms and bureaucratic hurdles in state-sponsored projects.</w:t>
      </w:r>
    </w:p>
    <w:p>
      <w:pPr>
        <w:pStyle w:val="BodyText"/>
      </w:pPr>
      <w:r>
        <w:t xml:space="preserve">The Dissertation process itself becomes a pivotal rite of passage for emerging Academic Researchers in Colombia. Unlike purely theoretical exercises elsewhere, Colombian dissertations often require fieldwork embedded within community contexts—such as collaborating with Afro-Colombian communities in Bogotá's Chapinero district on cultural preservation studies or analyzing public policy impacts through the lens of Bogotá's iconic TransMilenio system. This practical orientation ensures research directly informs local governance, aligning with Colombia’s National Science and Technology Policy (2019–2030) which emphasizes "research for development."</w:t>
      </w:r>
    </w:p>
    <w:bookmarkEnd w:id="20"/>
    <w:bookmarkStart w:id="21" w:name="Xe2976f4d5515934cd3a6252b10f1d5890b56b7b"/>
    <w:p>
      <w:pPr>
        <w:pStyle w:val="Heading2"/>
      </w:pPr>
      <w:r>
        <w:t xml:space="preserve">Challenges Unique to Academic Researchers in Bogotá</w:t>
      </w:r>
    </w:p>
    <w:p>
      <w:pPr>
        <w:pStyle w:val="FirstParagraph"/>
      </w:pPr>
      <w:r>
        <w:t xml:space="preserve">Despite Bogotá's status as Colombia's academic epicenter, the journey of an Academic Researcher here is fraught with contextual challenges. Funding scarcity remains acute: only 0.4% of Colombia’s GDP supports R&amp;D (World Bank, 2023), forcing researchers to juggle teaching loads (averaging 15 weekly hours) with grant-writing. A recent study by the Colombian Academy of Science revealed that 68% of Bogotá-based researchers dedicate over 30% of their time to securing external funding rather than conducting research.</w:t>
      </w:r>
    </w:p>
    <w:p>
      <w:pPr>
        <w:pStyle w:val="BodyText"/>
      </w:pPr>
      <w:r>
        <w:t xml:space="preserve">Geopolitical complexities further shape academic work. In Bogotá, where displaced populations constitute nearly 12% of the urban demographic (UNHCR), researchers studying migration must navigate ethical dilemmas while accessing vulnerable communities. The Universidad Nacional de Colombia’s Center for Research on Migration exemplifies this: its projects on urban integration in Bogotá require rigorous community consent protocols that extend dissertation timelines by 4–6 months—a reality absent in many global academic settings.</w:t>
      </w:r>
    </w:p>
    <w:bookmarkEnd w:id="21"/>
    <w:bookmarkStart w:id="22" w:name="X59efebfb0bf397df7dbf710f75397b608b7151c"/>
    <w:p>
      <w:pPr>
        <w:pStyle w:val="Heading2"/>
      </w:pPr>
      <w:r>
        <w:t xml:space="preserve">The Dissertation as a Catalyst for Social Impact</w:t>
      </w:r>
    </w:p>
    <w:p>
      <w:pPr>
        <w:pStyle w:val="FirstParagraph"/>
      </w:pPr>
      <w:r>
        <w:t xml:space="preserve">What distinguishes Colombian Academic Researchers is how their dissertation work evolves into tangible societal interventions. Consider the case of Dr. Catalina Mora, whose 2021 dissertation at Universidad de los Andes on "Green Infrastructure Solutions for Bogotá’s Flood-Prone Zones" directly informed the city's *Programa de Gestión Integral del Agua* (Integrated Water Management Program). Her research—developed through fieldwork across 15 neighborhoods—was adopted by Bogotá’s Mayor's Office within 18 months, demonstrating how a single dissertation can catalyze policy change in Colombia.</w:t>
      </w:r>
    </w:p>
    <w:p>
      <w:pPr>
        <w:pStyle w:val="BodyText"/>
      </w:pPr>
      <w:r>
        <w:t xml:space="preserve">This transformation is institutionalized via Bogotá's *Red de Investigadores* (Research Network), which connects university-based researchers with municipal departments. Such frameworks ensure dissertations move beyond academic archives into public discourse. A 2022 survey by the Ministry of Science showed that 73% of Bogotá graduate dissertations referenced local government data, contrasting sharply with global averages where only 41% incorporate regional datasets.</w:t>
      </w:r>
    </w:p>
    <w:bookmarkEnd w:id="22"/>
    <w:bookmarkStart w:id="23" w:name="X78305b112d6977cae4e963650c8f55fb9cf3519"/>
    <w:p>
      <w:pPr>
        <w:pStyle w:val="Heading2"/>
      </w:pPr>
      <w:r>
        <w:t xml:space="preserve">Future Trajectories: Elevating the Academic Researcher in Colombia Bogotá</w:t>
      </w:r>
    </w:p>
    <w:p>
      <w:pPr>
        <w:pStyle w:val="FirstParagraph"/>
      </w:pPr>
      <w:r>
        <w:t xml:space="preserve">To sustain Colombia's intellectual capital, strategic investments are critical. The proposed *Bogotá Research Accelerator* initiative—advocated by scholars at Pontificia Universidad Javeriana—would establish dedicated research incubators within universities, reducing administrative burdens on Academic Researchers. This model would also formalize partnerships between academia and Bogotá’s 50+ tech startups, creating pathways for dissertations to translate into social enterprises (e.g., AI-driven urban mobility tools developed from PhD theses).</w:t>
      </w:r>
    </w:p>
    <w:p>
      <w:pPr>
        <w:pStyle w:val="BodyText"/>
      </w:pPr>
      <w:r>
        <w:t xml:space="preserve">Furthermore, Colombia must reform its research assessment metrics. Current evaluations prioritize journal publications over community impact—a misalignment with Bogotá's needs. A new framework proposed by the Colombian Association of University Professors (2023) advocates weighting dissertations based on their "urban applicability score," measured through municipal adoption rates or community feedback mechanisms.</w:t>
      </w:r>
    </w:p>
    <w:bookmarkEnd w:id="23"/>
    <w:bookmarkStart w:id="24" w:name="Xac96f0c96a2a4828b625116b7e0032d063333f5"/>
    <w:p>
      <w:pPr>
        <w:pStyle w:val="Heading2"/>
      </w:pPr>
      <w:r>
        <w:t xml:space="preserve">Conclusion: The Academic Researcher as National Architect</w:t>
      </w:r>
    </w:p>
    <w:p>
      <w:pPr>
        <w:pStyle w:val="FirstParagraph"/>
      </w:pPr>
      <w:r>
        <w:t xml:space="preserve">In Colombia Bogotá, the Academic Researcher is not merely an observer of knowledge but an active architect of societal progress. Their dissertations—grounded in local realities yet oriented toward national development—reflect a paradigm where scholarship transcends ivory towers to address Bogotá’s complexities: from reducing air pollution via sustainable transport models (inspired by doctoral research at Universidad Nacional) to advancing gender equity in STEM through community-based fieldwork across the city's districts.</w:t>
      </w:r>
    </w:p>
    <w:p>
      <w:pPr>
        <w:pStyle w:val="BodyText"/>
      </w:pPr>
      <w:r>
        <w:t xml:space="preserve">As Colombia navigates its post-conflict transition and urbanization surge, the role of Academic Researchers will only intensify. For Bogotá to remain Colombia’s intellectual engine, policymakers must prioritize resources for researchers who transform dissertation concepts into tools for social change. The future of Colombia’s development hinges on empowering this cohort—ensuring that every dissertation becomes a stepping stone toward a more equitable, innovative nation rooted in the heart of Bogotá.</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Contemporary Dynamics in Colombia Bogotá</dc:title>
  <dc:creator/>
  <dc:language>en</dc:language>
  <cp:keywords/>
  <dcterms:created xsi:type="dcterms:W3CDTF">2026-07-23T08:06:09Z</dcterms:created>
  <dcterms:modified xsi:type="dcterms:W3CDTF">2026-07-23T08:06:09Z</dcterms:modified>
</cp:coreProperties>
</file>

<file path=docProps/custom.xml><?xml version="1.0" encoding="utf-8"?>
<Properties xmlns="http://schemas.openxmlformats.org/officeDocument/2006/custom-properties" xmlns:vt="http://schemas.openxmlformats.org/officeDocument/2006/docPropsVTypes"/>
</file>