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Guidelines</w:t>
      </w:r>
      <w:r>
        <w:t xml:space="preserve"> </w:t>
      </w:r>
      <w:r>
        <w:t xml:space="preserve">for</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Colombia</w:t>
      </w:r>
      <w:r>
        <w:t xml:space="preserve"> </w:t>
      </w:r>
      <w:r>
        <w:t xml:space="preserve">Medellín</w:t>
      </w:r>
    </w:p>
    <w:bookmarkStart w:id="25" w:name="X913d9be5c459bf1f3558a5f099b13f0a9c827fb"/>
    <w:p>
      <w:pPr>
        <w:pStyle w:val="Heading1"/>
      </w:pPr>
      <w:r>
        <w:t xml:space="preserve">Dissertation Guidelines for the Academic Researcher in Colombia Medellín: Contextualizing Scholarly Excellence</w:t>
      </w:r>
    </w:p>
    <w:p>
      <w:pPr>
        <w:pStyle w:val="FirstParagraph"/>
      </w:pPr>
      <w:r>
        <w:t xml:space="preserve">Within the dynamic academic ecosystem of Colombia, particularly within the transformative urban landscape of Medellín, the role of the Academic Researcher assumes profound significance. This document serves not as a completed dissertation but as essential guidelines for doctoral candidates and early-career researchers navigating their dissertation journey in one of Latin America's most innovative academic hubs. The pursuit of a dissertation represents the pinnacle of scholarly achievement for an Academic Researcher in Colombia Medellín, demanding rigorous methodology, contextual relevance, and contribution to national and global knowledge networks.</w:t>
      </w:r>
    </w:p>
    <w:bookmarkStart w:id="20" w:name="X3e7f13c8d6ede64dd2e509a2e1ef705ff31f72a"/>
    <w:p>
      <w:pPr>
        <w:pStyle w:val="Heading2"/>
      </w:pPr>
      <w:r>
        <w:t xml:space="preserve">The Imperative of Context: Colombia Medellín as a Living Laboratory</w:t>
      </w:r>
    </w:p>
    <w:p>
      <w:pPr>
        <w:pStyle w:val="FirstParagraph"/>
      </w:pPr>
      <w:r>
        <w:t xml:space="preserve">Medellín transcends its historical narrative to embody a model of urban innovation where academic research directly informs policy and social transformation. The city's journey from violence to peace, coupled with its status as a global hub for innovation (evidenced by initiatives like "Medellín Innovation City" and the renowned Universidad de Antioquia), creates an unparalleled environment for the Academic Researcher. A dissertation conducted in this context must move beyond theoretical abstraction; it must engage with Medellín's specific challenges and triumphs—urban mobility, social inclusion, educational equity, green technology integration, and post-conflict reconciliation. The Academic Researcher in Colombia Medellín is not merely an observer but an active participant in the city's ongoing narrative of sustainable development.</w:t>
      </w:r>
    </w:p>
    <w:bookmarkEnd w:id="20"/>
    <w:bookmarkStart w:id="21" w:name="Xb74cd5d257ab0432deaa7dc1ac6df9f43da463c"/>
    <w:p>
      <w:pPr>
        <w:pStyle w:val="Heading2"/>
      </w:pPr>
      <w:r>
        <w:t xml:space="preserve">Defining the Dissertation: Rigor Meets Relevance</w:t>
      </w:r>
    </w:p>
    <w:p>
      <w:pPr>
        <w:pStyle w:val="FirstParagraph"/>
      </w:pPr>
      <w:r>
        <w:t xml:space="preserve">A dissertation, for the Academic Researcher aspiring to contribute meaningfully within Colombia Medellín, is a substantial, original scholarly work presenting novel research that advances knowledge in their discipline. It demands:</w:t>
      </w:r>
    </w:p>
    <w:p>
      <w:pPr>
        <w:numPr>
          <w:ilvl w:val="0"/>
          <w:numId w:val="1001"/>
        </w:numPr>
        <w:pStyle w:val="Compact"/>
      </w:pPr>
      <w:r>
        <w:rPr>
          <w:bCs/>
          <w:b/>
        </w:rPr>
        <w:t xml:space="preserve">Methodological Rigor:</w:t>
      </w:r>
      <w:r>
        <w:t xml:space="preserve"> </w:t>
      </w:r>
      <w:r>
        <w:t xml:space="preserve">Employing appropriate quantitative, qualitative, or mixed-methods approaches validated by Colombian academic standards (as per CONEAU and national guidelines).</w:t>
      </w:r>
    </w:p>
    <w:p>
      <w:pPr>
        <w:numPr>
          <w:ilvl w:val="0"/>
          <w:numId w:val="1001"/>
        </w:numPr>
        <w:pStyle w:val="Compact"/>
      </w:pPr>
      <w:r>
        <w:rPr>
          <w:bCs/>
          <w:b/>
        </w:rPr>
        <w:t xml:space="preserve">Contextual Embedding:</w:t>
      </w:r>
      <w:r>
        <w:t xml:space="preserve"> </w:t>
      </w:r>
      <w:r>
        <w:t xml:space="preserve">Grounding the research within Medellín's socio-economic fabric, utilizing local data sources like the Medellín Municipal Statistics Office (DANE) or university-affiliated research centers.</w:t>
      </w:r>
    </w:p>
    <w:p>
      <w:pPr>
        <w:numPr>
          <w:ilvl w:val="0"/>
          <w:numId w:val="1001"/>
        </w:numPr>
        <w:pStyle w:val="Compact"/>
      </w:pPr>
      <w:r>
        <w:rPr>
          <w:bCs/>
          <w:b/>
        </w:rPr>
        <w:t xml:space="preserve">Contributive Value:</w:t>
      </w:r>
      <w:r>
        <w:t xml:space="preserve"> </w:t>
      </w:r>
      <w:r>
        <w:t xml:space="preserve">Offering tangible insights for policymakers (e.g., at Alcaldía de Medellín), community organizations, or academic institutions within Colombia's specific national context.</w:t>
      </w:r>
    </w:p>
    <w:p>
      <w:pPr>
        <w:pStyle w:val="FirstParagraph"/>
      </w:pPr>
      <w:r>
        <w:t xml:space="preserve">For instance, a dissertation on urban resilience might analyze the impact of Medellín’s "Social Urbanism" parks on neighborhood cohesion—a direct application of local policy. Another could investigate the efficacy of AI-driven educational tools in Medellín’s public schools, addressing Colombia's national education goals. This contextualization is non-negotiable; a dissertation disconnected from the realities of Colombia Medellín lacks academic and practical significance for its intended audience.</w:t>
      </w:r>
    </w:p>
    <w:bookmarkEnd w:id="21"/>
    <w:bookmarkStart w:id="22" w:name="Xe09f879d028da7a04bd25da65b697ba4a839513"/>
    <w:p>
      <w:pPr>
        <w:pStyle w:val="Heading2"/>
      </w:pPr>
      <w:r>
        <w:t xml:space="preserve">The Academic Researcher: Catalyst for Local and Global Knowledge</w:t>
      </w:r>
    </w:p>
    <w:p>
      <w:pPr>
        <w:pStyle w:val="FirstParagraph"/>
      </w:pPr>
      <w:r>
        <w:t xml:space="preserve">The Academic Researcher operating in Colombia Medellín embodies a dual mandate: deep local engagement coupled with global scholarly dialogue. This role requires:</w:t>
      </w:r>
    </w:p>
    <w:p>
      <w:pPr>
        <w:numPr>
          <w:ilvl w:val="0"/>
          <w:numId w:val="1002"/>
        </w:numPr>
        <w:pStyle w:val="Compact"/>
      </w:pPr>
      <w:r>
        <w:rPr>
          <w:bCs/>
          <w:b/>
        </w:rPr>
        <w:t xml:space="preserve">Community Integration:</w:t>
      </w:r>
      <w:r>
        <w:t xml:space="preserve"> </w:t>
      </w:r>
      <w:r>
        <w:t xml:space="preserve">Collaborating with local stakeholders—community leaders, NGOs (e.g., Fundación EPM), and municipal departments—to ensure research addresses genuine needs.</w:t>
      </w:r>
    </w:p>
    <w:p>
      <w:pPr>
        <w:numPr>
          <w:ilvl w:val="0"/>
          <w:numId w:val="1002"/>
        </w:numPr>
        <w:pStyle w:val="Compact"/>
      </w:pPr>
      <w:r>
        <w:rPr>
          <w:bCs/>
          <w:b/>
        </w:rPr>
        <w:t xml:space="preserve">Cultural Competence:</w:t>
      </w:r>
      <w:r>
        <w:t xml:space="preserve"> </w:t>
      </w:r>
      <w:r>
        <w:t xml:space="preserve">Understanding Colombia’s rich cultural diversity and Medellín’s unique identity to avoid extractive research practices.</w:t>
      </w:r>
    </w:p>
    <w:p>
      <w:pPr>
        <w:numPr>
          <w:ilvl w:val="0"/>
          <w:numId w:val="1002"/>
        </w:numPr>
        <w:pStyle w:val="Compact"/>
      </w:pPr>
      <w:r>
        <w:rPr>
          <w:bCs/>
          <w:b/>
        </w:rPr>
        <w:t xml:space="preserve">Knowledge Translation:</w:t>
      </w:r>
      <w:r>
        <w:t xml:space="preserve"> </w:t>
      </w:r>
      <w:r>
        <w:t xml:space="preserve">Effectively communicating findings through workshops, policy briefs in Spanish and English, or presentations at conferences like the International Congress of Research at Universidad de Antioquia.</w:t>
      </w:r>
    </w:p>
    <w:p>
      <w:pPr>
        <w:pStyle w:val="FirstParagraph"/>
      </w:pPr>
      <w:r>
        <w:t xml:space="preserve">The distinction between a generic dissertation and one that truly serves Colombia Medellín lies in this integration. An Academic Researcher who merely collects data without fostering local capacity-building or policy dialogue fails to meet the city’s expectations. The most impactful dissertations, such as those examining waste management innovations in Medellín's informal settlements (comunas), become blueprints for scalable solutions across Latin America.</w:t>
      </w:r>
    </w:p>
    <w:bookmarkEnd w:id="22"/>
    <w:bookmarkStart w:id="23" w:name="Xd398b65caf856ae111b047fdc293d4922406f08"/>
    <w:p>
      <w:pPr>
        <w:pStyle w:val="Heading2"/>
      </w:pPr>
      <w:r>
        <w:t xml:space="preserve">Navigating Institutional Frameworks: Colombia Medellín's Academic Landscape</w:t>
      </w:r>
    </w:p>
    <w:p>
      <w:pPr>
        <w:pStyle w:val="FirstParagraph"/>
      </w:pPr>
      <w:r>
        <w:t xml:space="preserve">Colombia’s higher education system provides structured pathways, yet the Medellín context demands nuanced navigation. Key considerations include:</w:t>
      </w:r>
    </w:p>
    <w:p>
      <w:pPr>
        <w:numPr>
          <w:ilvl w:val="0"/>
          <w:numId w:val="1003"/>
        </w:numPr>
        <w:pStyle w:val="Compact"/>
      </w:pPr>
      <w:r>
        <w:rPr>
          <w:bCs/>
          <w:b/>
        </w:rPr>
        <w:t xml:space="preserve">University Protocols:</w:t>
      </w:r>
      <w:r>
        <w:t xml:space="preserve"> </w:t>
      </w:r>
      <w:r>
        <w:t xml:space="preserve">Adhering to specific guidelines from institutions like Universidad de Antioquia (Universidad Nacional de Colombia - Medellín), or Tecnológico de Antioquia, which often emphasize research aligned with regional development goals.</w:t>
      </w:r>
    </w:p>
    <w:p>
      <w:pPr>
        <w:numPr>
          <w:ilvl w:val="0"/>
          <w:numId w:val="1003"/>
        </w:numPr>
        <w:pStyle w:val="Compact"/>
      </w:pPr>
      <w:r>
        <w:rPr>
          <w:bCs/>
          <w:b/>
        </w:rPr>
        <w:t xml:space="preserve">Ethical Approval:</w:t>
      </w:r>
      <w:r>
        <w:t xml:space="preserve"> </w:t>
      </w:r>
      <w:r>
        <w:t xml:space="preserve">Mandatory ethical clearance from institutional review boards (Comités de Ética) due to Colombia's stringent regulations on human subjects research, especially in vulnerable communities.</w:t>
      </w:r>
    </w:p>
    <w:p>
      <w:pPr>
        <w:numPr>
          <w:ilvl w:val="0"/>
          <w:numId w:val="1003"/>
        </w:numPr>
        <w:pStyle w:val="Compact"/>
      </w:pPr>
      <w:r>
        <w:rPr>
          <w:bCs/>
          <w:b/>
        </w:rPr>
        <w:t xml:space="preserve">Funding Ecosystem:</w:t>
      </w:r>
      <w:r>
        <w:t xml:space="preserve"> </w:t>
      </w:r>
      <w:r>
        <w:t xml:space="preserve">Leveraging Colombian funding bodies (e.g., COLCIENCIAS, Fondo de Investigaciones para el Desarrollo Local - FID) which prioritize projects with clear Medellín or Antioquia impact.</w:t>
      </w:r>
    </w:p>
    <w:p>
      <w:pPr>
        <w:pStyle w:val="FirstParagraph"/>
      </w:pPr>
      <w:r>
        <w:t xml:space="preserve">Failure to integrate these frameworks renders a dissertation academically unsound and practically irrelevant. The Academic Researcher must master the interplay between national academic standards and Medellín's urgent developmental needs.</w:t>
      </w:r>
    </w:p>
    <w:bookmarkEnd w:id="23"/>
    <w:bookmarkStart w:id="24" w:name="concluding-imperatives-beyond-the-page"/>
    <w:p>
      <w:pPr>
        <w:pStyle w:val="Heading2"/>
      </w:pPr>
      <w:r>
        <w:t xml:space="preserve">Concluding Imperatives: Beyond the Page</w:t>
      </w:r>
    </w:p>
    <w:p>
      <w:pPr>
        <w:pStyle w:val="FirstParagraph"/>
      </w:pPr>
      <w:r>
        <w:t xml:space="preserve">A dissertation by an Academic Researcher in Colombia Medellín is not merely a graduation requirement; it is a commitment to catalyzing positive change. Its value is measured not only by academic peer review but by its tangible impact within the city's communities and policy corridors. As Medellín continues to evolve as a global leader in urban innovation, the dissertations produced here must reflect this dynamism—addressing climate resilience, digital inclusion, or post-conflict social cohesion with intellectual courage and local wisdom.</w:t>
      </w:r>
    </w:p>
    <w:p>
      <w:pPr>
        <w:pStyle w:val="BodyText"/>
      </w:pPr>
      <w:r>
        <w:t xml:space="preserve">For those embarking on this path: Embrace Medellín not as a backdrop but as your co-author. Engage deeply with its people, its data, and its aspirations. A dissertation that resonates within the streets of La Comuna 13 or the corridors of the Biblioteca Pública Piloto will transcend academic circles to become a living contribution to Colombia's future. This is the true essence of scholarly excellence for an Academic Researcher in Colombia Medellín—one where rigorous research and urban transformation are inextricably linked, proving that knowledge forged locally can illuminate global pathways.</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Guidelines for the Academic Researcher in Colombia Medellín</dc:title>
  <dc:creator/>
  <dc:language>en</dc:language>
  <cp:keywords/>
  <dcterms:created xsi:type="dcterms:W3CDTF">2026-07-23T22:53:51Z</dcterms:created>
  <dcterms:modified xsi:type="dcterms:W3CDTF">2026-07-23T22:53:51Z</dcterms:modified>
</cp:coreProperties>
</file>

<file path=docProps/custom.xml><?xml version="1.0" encoding="utf-8"?>
<Properties xmlns="http://schemas.openxmlformats.org/officeDocument/2006/custom-properties" xmlns:vt="http://schemas.openxmlformats.org/officeDocument/2006/docPropsVTypes"/>
</file>