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bookmarkStart w:id="26" w:name="Xc5ba035da1586149f17945e57def06cdb3511f5"/>
    <w:p>
      <w:pPr>
        <w:pStyle w:val="Heading1"/>
      </w:pPr>
      <w:r>
        <w:t xml:space="preserve">The Evolving Role of the Academic Researcher in France Paris: A Critical Dissertation Analysis</w:t>
      </w:r>
    </w:p>
    <w:p>
      <w:pPr>
        <w:pStyle w:val="FirstParagraph"/>
      </w:pPr>
      <w:r>
        <w:t xml:space="preserve">Within the prestigious academic ecosystem of France, particularly in its intellectual heartland of Paris, the position of an Academic Researcher represents a cornerstone of knowledge production and cultural advancement. This dissertation examines the multifaceted identity, responsibilities, and challenges inherent to being an Academic Researcher within France's unique higher education framework centered on Paris. As France maintains its historical reputation as a global leader in scholarship—evidenced by institutions like the Sorbonne University, École Normale Supérieure, and CNRS laboratories—the role of the Academic Researcher demands both intellectual rigor and cultural adaptation.</w:t>
      </w:r>
    </w:p>
    <w:bookmarkStart w:id="20" w:name="Xb325da1bbda513717c72bb6bf4b3967e0b1bdf2"/>
    <w:p>
      <w:pPr>
        <w:pStyle w:val="Heading2"/>
      </w:pPr>
      <w:r>
        <w:t xml:space="preserve">The Institutional Framework of Academic Research in Paris</w:t>
      </w:r>
    </w:p>
    <w:p>
      <w:pPr>
        <w:pStyle w:val="FirstParagraph"/>
      </w:pPr>
      <w:r>
        <w:t xml:space="preserve">France's academic structure uniquely integrates research with teaching through institutions collectively termed "grandes écoles" and public universities. In Paris, this ecosystem is exceptionally dense, concentrating over 50% of France’s research output. The role of an Academic Researcher here is distinctly defined by the French Ministry of Higher Education’s dual mandate: advancing knowledge through rigorous inquiry while contributing to national strategic priorities like digital transition or climate science. Unlike Anglo-American models emphasizing individual grant acquisition, French Academic Researchers operate within a collective framework where laboratory (laboratoire) affiliation—often under the umbrella of CNRS (National Center for Scientific Research), INSERM, or INRAE—shapes career trajectories. This institutional matrix demands that every Dissertation submitted by an Academic Researcher must explicitly align with France’s national research priorities, making Parisian scholarship inherently tied to the nation's intellectual agenda.</w:t>
      </w:r>
    </w:p>
    <w:bookmarkEnd w:id="20"/>
    <w:bookmarkStart w:id="21" w:name="Xeadf3c8c7f396863bbaa0210a7a58c849aed521"/>
    <w:p>
      <w:pPr>
        <w:pStyle w:val="Heading2"/>
      </w:pPr>
      <w:r>
        <w:t xml:space="preserve">Professional Identity and Daily Realities</w:t>
      </w:r>
    </w:p>
    <w:p>
      <w:pPr>
        <w:pStyle w:val="FirstParagraph"/>
      </w:pPr>
      <w:r>
        <w:t xml:space="preserve">The daily life of an Academic Researcher in Paris oscillates between three critical spheres: laboratory work, pedagogical duties, and administrative engagement. Unlike traditional "ivory tower" perceptions, the modern Academic Researcher in France Paris is deeply embedded in interdisciplinary networks—often collaborating with industry partners through initiatives like Paris-Saclay University’s innovation hubs or PSL Research University. A pivotal aspect of this role is the requirement to secure competitive funding via national programs (e.g., ANR grants), where proposals must demonstrate both academic excellence and societal impact. This reality intensifies the pressure on early-career researchers, who frequently balance teaching loads (typically 120–180 hours annually) with high-stakes research timelines. Crucially, every Dissertation in France Paris must navigate this complex triad: research productivity, pedagogical contribution, and administrative compliance within the French academic calendar.</w:t>
      </w:r>
    </w:p>
    <w:bookmarkEnd w:id="21"/>
    <w:bookmarkStart w:id="22" w:name="X71b829e060b3596459c1568723466198b7aed0b"/>
    <w:p>
      <w:pPr>
        <w:pStyle w:val="Heading2"/>
      </w:pPr>
      <w:r>
        <w:t xml:space="preserve">Challenges Facing Contemporary Academic Researchers</w:t>
      </w:r>
    </w:p>
    <w:p>
      <w:pPr>
        <w:pStyle w:val="FirstParagraph"/>
      </w:pPr>
      <w:r>
        <w:t xml:space="preserve">Several systemic challenges define the Academic Researcher’s experience in France Paris. First, bureaucratic complexity remains formidable: navigating the dual demands of university administration and national research bodies consumes significant time that could be devoted to scholarly work. Second, career precarity is acute—only 20% of doctoral graduates attain permanent positions, forcing many into temporary contracts (post-doctoral fellowships or "maîtres de conférences" roles). Third, language barriers persist despite Paris’s global academic standing; while English dominates international journals, French remains mandatory for national funding applications and administrative processes. A 2023 CNRS survey revealed that 67% of foreign-born Academic Researchers cited linguistic and cultural adaptation as their primary hurdle. This tension between global academic norms and France’s linguistic sovereignty creates unique stressors absent in many other European research hubs.</w:t>
      </w:r>
    </w:p>
    <w:bookmarkEnd w:id="22"/>
    <w:bookmarkStart w:id="23" w:name="X881382a117c9210795ec8129f4c8b5613cb0733"/>
    <w:p>
      <w:pPr>
        <w:pStyle w:val="Heading2"/>
      </w:pPr>
      <w:r>
        <w:t xml:space="preserve">The Transformative Potential of the Parisian Academic Environment</w:t>
      </w:r>
    </w:p>
    <w:p>
      <w:pPr>
        <w:pStyle w:val="FirstParagraph"/>
      </w:pPr>
      <w:r>
        <w:t xml:space="preserve">Despite challenges, France Paris offers unparalleled advantages for the committed Academic Researcher. The city functions as a global nexus for scholarship, hosting UNESCO headquarters and over 100 international research centers. This density enables spontaneous collaborations across disciplines—such as joint projects between École des Hautes Études en Sciences Sociales (EHESS) and Paris-Saclay’s AI labs—that are rare elsewhere. Furthermore, France’s cultural emphasis on "savoir-faire" (practical knowledge) encourages researchers to translate findings into public discourse, whether through radio appearances on France Culture or policy briefings for the Ministry of Environment. For the ambitious Academic Researcher, this ecosystem transforms Dissertation writing from a solitary task into a community-driven process; thesis defenses (soutenances) in Paris routinely involve panels with industry leaders and policymakers, ensuring research directly engages societal needs. The city’s historic libraries—from Bibliothèque nationale de France to the Archives Nationales—provide irreplaceable resources that accelerate scholarly discovery.</w:t>
      </w:r>
    </w:p>
    <w:bookmarkEnd w:id="23"/>
    <w:bookmarkStart w:id="24" w:name="Xb29fa6b27ae9c42919d8d3614a2251aaa70e6ef"/>
    <w:p>
      <w:pPr>
        <w:pStyle w:val="Heading2"/>
      </w:pPr>
      <w:r>
        <w:t xml:space="preserve">Conclusion: Redefining the Academic Researcher for Future Generations</w:t>
      </w:r>
    </w:p>
    <w:p>
      <w:pPr>
        <w:pStyle w:val="FirstParagraph"/>
      </w:pPr>
      <w:r>
        <w:t xml:space="preserve">The trajectory of an Academic Researcher in France Paris is no longer defined solely by publications or citations but by their capacity to navigate a dynamic, multi-stakeholder landscape. As France advances its "Plan de Relance" investment in research (€17 billion through 2030), the role demands greater agility: embracing digital methodologies while preserving French academic traditions, fostering international collaboration without compromising linguistic identity. For the next generation of Academic Researchers, success will hinge on mastering this duality—producing world-class scholarship rooted in Paris’s intellectual heritage while contributing to France’s strategic vision. This dissertation affirms that the Academic Researcher is not merely a knowledge producer but a vital cultural architect whose work shapes France’s global standing. In an era where academic careers face unprecedented disruption, those thriving in Paris prove that deep institutional integration with adaptable innovation remains the hallmark of enduring scholarly impact. The path forward requires reimagining the Dissertation not as a terminal requirement, but as the first step in an ongoing dialogue between research and society—precisely what defines excellence for the Academic Researcher in France Paris today.</w:t>
      </w:r>
    </w:p>
    <w:bookmarkEnd w:id="24"/>
    <w:bookmarkStart w:id="25" w:name="references-selected"/>
    <w:p>
      <w:pPr>
        <w:pStyle w:val="Heading2"/>
      </w:pPr>
      <w:r>
        <w:t xml:space="preserve">References (Selected)</w:t>
      </w:r>
    </w:p>
    <w:p>
      <w:pPr>
        <w:numPr>
          <w:ilvl w:val="0"/>
          <w:numId w:val="1001"/>
        </w:numPr>
        <w:pStyle w:val="Compact"/>
      </w:pPr>
      <w:r>
        <w:t xml:space="preserve">French Ministry of Higher Education. (2023). *National Research Strategy 2030: Framework for Academic Excellence*. Paris: La Documentation Française.</w:t>
      </w:r>
    </w:p>
    <w:p>
      <w:pPr>
        <w:numPr>
          <w:ilvl w:val="0"/>
          <w:numId w:val="1001"/>
        </w:numPr>
        <w:pStyle w:val="Compact"/>
      </w:pPr>
      <w:r>
        <w:t xml:space="preserve">CNRS. (2023). *Baromètre des Chercheurs en France*. Paris: CNRS Éditions.</w:t>
      </w:r>
    </w:p>
    <w:p>
      <w:pPr>
        <w:numPr>
          <w:ilvl w:val="0"/>
          <w:numId w:val="1001"/>
        </w:numPr>
        <w:pStyle w:val="Compact"/>
      </w:pPr>
      <w:r>
        <w:t xml:space="preserve">L’École Normale Supérieure. (2024). *Paris as a Global Research Hub: Annual Report on Interdisciplinary Collaboration*.</w:t>
      </w:r>
    </w:p>
    <w:p>
      <w:pPr>
        <w:numPr>
          <w:ilvl w:val="0"/>
          <w:numId w:val="1001"/>
        </w:numPr>
        <w:pStyle w:val="Compact"/>
      </w:pPr>
      <w:r>
        <w:t xml:space="preserve">Châtelet, F. (2022). "Bureaucracy and Innovation in French Academic Careers." *European Journal of Higher Education*, 11(4), pp. 501–519.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France Paris</dc:title>
  <dc:creator/>
  <dc:language>en</dc:language>
  <cp:keywords/>
  <dcterms:created xsi:type="dcterms:W3CDTF">2025-12-12T13:16:12Z</dcterms:created>
  <dcterms:modified xsi:type="dcterms:W3CDTF">2025-12-12T13:16:12Z</dcterms:modified>
</cp:coreProperties>
</file>

<file path=docProps/custom.xml><?xml version="1.0" encoding="utf-8"?>
<Properties xmlns="http://schemas.openxmlformats.org/officeDocument/2006/custom-properties" xmlns:vt="http://schemas.openxmlformats.org/officeDocument/2006/docPropsVTypes"/>
</file>