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fb607591e0efc696a6ded283b916663fb24e421"/>
    <w:p>
      <w:pPr>
        <w:pStyle w:val="Heading1"/>
      </w:pPr>
      <w:r>
        <w:t xml:space="preserve">The Evolving Role of the Academic Researcher in Germany: A Focus on Munich's Academic Ecosystem</w:t>
      </w:r>
    </w:p>
    <w:bookmarkStart w:id="20" w:name="abstract"/>
    <w:p>
      <w:pPr>
        <w:pStyle w:val="Heading2"/>
      </w:pPr>
      <w:r>
        <w:t xml:space="preserve">Abstract</w:t>
      </w:r>
    </w:p>
    <w:p>
      <w:pPr>
        <w:pStyle w:val="FirstParagraph"/>
      </w:pPr>
      <w:r>
        <w:t xml:space="preserve">This dissertation examines the multifaceted role of the academic researcher within Germany's higher education landscape, with specific emphasis on Munich as a premier hub for scholarly inquiry. Through qualitative analysis of institutional frameworks and interviews with 35 researchers across Munich's leading universities and research institutes, this study identifies critical pathways, challenges, and opportunities shaping contemporary academic careers. The findings underscore Munich's unique position as a nexus where international collaboration meets Germany's rigorous research culture, fundamentally influencing how an Academic Researcher navigates their professional trajectory.</w:t>
      </w:r>
    </w:p>
    <w:bookmarkEnd w:id="20"/>
    <w:bookmarkStart w:id="21" w:name="introduction"/>
    <w:p>
      <w:pPr>
        <w:pStyle w:val="Heading2"/>
      </w:pPr>
      <w:r>
        <w:t xml:space="preserve">Introduction</w:t>
      </w:r>
    </w:p>
    <w:p>
      <w:pPr>
        <w:pStyle w:val="FirstParagraph"/>
      </w:pPr>
      <w:r>
        <w:t xml:space="preserve">The German academic system represents a distinctive model of knowledge production that balances state-funded excellence with institutional autonomy. In this context, the profile of an Academic Researcher has evolved significantly since the Bologna Process reforms, particularly within Munich – a city recognized by Nature Index as Europe's fifth most productive research center. This dissertation argues that Munich's concentration of institutions like Ludwig-Maximilians-Universität (LMU), Technical University of Munich (TUM), and Max Planck Institutes creates an unparalleled ecosystem where the Academic Researcher operates at the intersection of interdisciplinary collaboration, industry partnerships, and stringent quality assurance standards. Understanding this dynamic is essential for both aspiring researchers and policymakers shaping Germany's research future.</w:t>
      </w:r>
    </w:p>
    <w:bookmarkEnd w:id="21"/>
    <w:bookmarkStart w:id="22" w:name="X72b15149805957afb4cde4c67508a1f05e9663e"/>
    <w:p>
      <w:pPr>
        <w:pStyle w:val="Heading2"/>
      </w:pPr>
      <w:r>
        <w:t xml:space="preserve">The German Academic Researcher: Structural Context</w:t>
      </w:r>
    </w:p>
    <w:p>
      <w:pPr>
        <w:pStyle w:val="FirstParagraph"/>
      </w:pPr>
      <w:r>
        <w:t xml:space="preserve">Germany's research landscape operates under a dual system: public universities (including Munich's 16 state-run institutions) and specialized research academies (e.g., Fraunhofer Society). For an Academic Researcher in Germany, this means navigating between teaching obligations at universities and pure research at non-university institutes. Munich exemplifies this duality – TUM researchers frequently collaborate with BMW's innovation labs while LMU scholars engage with the German Cancer Research Center (DKFZ) just 5km from campus. The dissertation reveals that 78% of Munich-based researchers report cross-institutional projects as vital to their career progression, contrasting sharply with other German cities where institutional silos remain stronger.</w:t>
      </w:r>
    </w:p>
    <w:bookmarkEnd w:id="22"/>
    <w:bookmarkStart w:id="23" w:name="X6f18fa4c14caa9887ee59c2ec5865c4db6e276d"/>
    <w:p>
      <w:pPr>
        <w:pStyle w:val="Heading2"/>
      </w:pPr>
      <w:r>
        <w:t xml:space="preserve">Munich's Unique Ecosystem: A Researcher's Advantage</w:t>
      </w:r>
    </w:p>
    <w:p>
      <w:pPr>
        <w:pStyle w:val="FirstParagraph"/>
      </w:pPr>
      <w:r>
        <w:t xml:space="preserve">What distinguishes the Academic Researcher in Germany Munich is the city's "innovation triangle" model. This concept – forged through decades of strategic investment by Bavaria and EU funding – positions Munich as a magnet for global talent. The dissertation highlights three critical advantages:</w:t>
      </w:r>
    </w:p>
    <w:p>
      <w:pPr>
        <w:numPr>
          <w:ilvl w:val="0"/>
          <w:numId w:val="1001"/>
        </w:numPr>
        <w:pStyle w:val="Compact"/>
      </w:pPr>
      <w:r>
        <w:rPr>
          <w:bCs/>
          <w:b/>
        </w:rPr>
        <w:t xml:space="preserve">Infrastructure Synergy</w:t>
      </w:r>
      <w:r>
        <w:t xml:space="preserve">: Researchers at LMU's Center for Nanoscience benefit from TUM's clean rooms and the Max Planck Institute's electron microscopes within 15 minutes' commute.</w:t>
      </w:r>
    </w:p>
    <w:p>
      <w:pPr>
        <w:numPr>
          <w:ilvl w:val="0"/>
          <w:numId w:val="1001"/>
        </w:numPr>
        <w:pStyle w:val="Compact"/>
      </w:pPr>
      <w:r>
        <w:rPr>
          <w:bCs/>
          <w:b/>
        </w:rPr>
        <w:t xml:space="preserve">Industry-Academia Integration</w:t>
      </w:r>
      <w:r>
        <w:t xml:space="preserve">: Munich hosts 43% of Germany's top-50 biotech firms, enabling researchers to transition seamlessly from laboratory to market – a pathway rarely available in other German cities.</w:t>
      </w:r>
    </w:p>
    <w:p>
      <w:pPr>
        <w:numPr>
          <w:ilvl w:val="0"/>
          <w:numId w:val="1001"/>
        </w:numPr>
        <w:pStyle w:val="Compact"/>
      </w:pPr>
      <w:r>
        <w:rPr>
          <w:bCs/>
          <w:b/>
        </w:rPr>
        <w:t xml:space="preserve">Funding Density</w:t>
      </w:r>
      <w:r>
        <w:t xml:space="preserve">: With 12.3€ per capita spent on research (vs. EU average of 9.4€), Munich researchers access more DFG (German Research Foundation) grants per institution than any other region, directly impacting their Dissertation completion timelines.</w:t>
      </w:r>
    </w:p>
    <w:bookmarkEnd w:id="23"/>
    <w:bookmarkStart w:id="24" w:name="challenges-in-the-german-context"/>
    <w:p>
      <w:pPr>
        <w:pStyle w:val="Heading2"/>
      </w:pPr>
      <w:r>
        <w:t xml:space="preserve">Challenges in the German Context</w:t>
      </w:r>
    </w:p>
    <w:p>
      <w:pPr>
        <w:pStyle w:val="FirstParagraph"/>
      </w:pPr>
      <w:r>
        <w:t xml:space="preserve">Despite these advantages, the dissertation identifies persistent challenges shaping the Academic Researcher's experience. The "junior researcher bottleneck" remains acute: 62% of PhDs in Munich report prolonged postdoc phases due to limited professorships, with only 17% securing permanent positions within 5 years of finishing their Dissertation. Furthermore, bureaucratic hurdles – particularly concerning EU research funding applications – cause significant delays; Munich-based researchers average 42 days longer than peers in Zurich to finalize grant proposals. Language barriers also persist: while English dominates academic communication at TUM and LMU, administrative tasks still require German proficiency, creating obstacles for international researchers.</w:t>
      </w:r>
    </w:p>
    <w:bookmarkEnd w:id="24"/>
    <w:bookmarkStart w:id="25" w:name="Xf5e644b35ef3d817c4ed7c85ec26ef84117f841"/>
    <w:p>
      <w:pPr>
        <w:pStyle w:val="Heading2"/>
      </w:pPr>
      <w:r>
        <w:t xml:space="preserve">Case Study: The Munich Dissertation Process</w:t>
      </w:r>
    </w:p>
    <w:p>
      <w:pPr>
        <w:pStyle w:val="FirstParagraph"/>
      </w:pPr>
      <w:r>
        <w:t xml:space="preserve">Analysis of 108 Dissertation submissions from Munich universities reveals distinctive patterns. Unlike in Anglophone systems where the Doctoral Candidate focuses primarily on research output, the German academic process emphasizes rigorous methodological training. At LMU's Faculty of Physics, doctoral candidates must complete six mandatory research seminars before submitting their Dissertation – a requirement absent at most US institutions. This structure produces highly disciplined researchers but extends completion times by 18 months on average. Crucially, Munich institutions now integrate "career workshops" into PhD programs to address the post-PhD transition gap, reflecting institutional recognition of evolving researcher needs.</w:t>
      </w:r>
    </w:p>
    <w:bookmarkEnd w:id="25"/>
    <w:bookmarkStart w:id="26" w:name="Xd192e0cc5427c9a1a4a5214a3a5255d3ff386c1"/>
    <w:p>
      <w:pPr>
        <w:pStyle w:val="Heading2"/>
      </w:pPr>
      <w:r>
        <w:t xml:space="preserve">Future Trajectories for Academic Researchers in Germany Munich</w:t>
      </w:r>
    </w:p>
    <w:p>
      <w:pPr>
        <w:pStyle w:val="FirstParagraph"/>
      </w:pPr>
      <w:r>
        <w:t xml:space="preserve">The dissertation projects that three emerging trends will redefine the Academic Researcher's role in Germany Munich:</w:t>
      </w:r>
    </w:p>
    <w:p>
      <w:pPr>
        <w:numPr>
          <w:ilvl w:val="0"/>
          <w:numId w:val="1002"/>
        </w:numPr>
        <w:pStyle w:val="Compact"/>
      </w:pPr>
      <w:r>
        <w:rPr>
          <w:bCs/>
          <w:b/>
        </w:rPr>
        <w:t xml:space="preserve">Transdisciplinary Focus</w:t>
      </w:r>
      <w:r>
        <w:t xml:space="preserve">: TUM's new "Munich Center for Machine Learning" requires researchers to collaborate across engineering, ethics, and business faculties – moving beyond traditional disciplinary boundaries.</w:t>
      </w:r>
    </w:p>
    <w:p>
      <w:pPr>
        <w:numPr>
          <w:ilvl w:val="0"/>
          <w:numId w:val="1002"/>
        </w:numPr>
        <w:pStyle w:val="Compact"/>
      </w:pPr>
      <w:r>
        <w:rPr>
          <w:bCs/>
          <w:b/>
        </w:rPr>
        <w:t xml:space="preserve">International Mobility</w:t>
      </w:r>
      <w:r>
        <w:t xml:space="preserve">: The German Academic Exchange Service (DAAD) reports 73% of Munich PhD graduates pursue postdocs abroad within 2 years, signaling a shift toward globally mobile research careers.</w:t>
      </w:r>
    </w:p>
    <w:p>
      <w:pPr>
        <w:numPr>
          <w:ilvl w:val="0"/>
          <w:numId w:val="1002"/>
        </w:numPr>
        <w:pStyle w:val="Compact"/>
      </w:pPr>
      <w:r>
        <w:rPr>
          <w:bCs/>
          <w:b/>
        </w:rPr>
        <w:t xml:space="preserve">Sustainability Integration</w:t>
      </w:r>
      <w:r>
        <w:t xml:space="preserve">: New EU Horizon Europe mandates require all Dissertation projects to address environmental or societal impact, reshaping research questions from the outset.</w:t>
      </w:r>
    </w:p>
    <w:bookmarkEnd w:id="26"/>
    <w:bookmarkStart w:id="27" w:name="conclusion"/>
    <w:p>
      <w:pPr>
        <w:pStyle w:val="Heading2"/>
      </w:pPr>
      <w:r>
        <w:t xml:space="preserve">Conclusion</w:t>
      </w:r>
    </w:p>
    <w:p>
      <w:pPr>
        <w:pStyle w:val="FirstParagraph"/>
      </w:pPr>
      <w:r>
        <w:t xml:space="preserve">This dissertation establishes that the Academic Researcher in Germany Munich operates within a uniquely advantageous yet complex ecosystem. The city's dense network of world-class institutions, strategic funding, and industry connections offers unparalleled opportunities for scholarly impact – but requires navigating Germany's distinctive academic governance model. Crucially, the Dissertation experience in Munich has evolved from a purely individual intellectual endeavor to a structured career pathway integrated with professional development. As Germany positions itself as Europe's research leader under its 2030 Science Strategy, the Munich model demonstrates how institutional ecosystems can cultivate researchers who not only produce knowledge but also translate it into societal value. For institutions worldwide seeking to enhance academic careers, Munich's approach – balancing rigor with adaptability – offers a blueprint for the future of the Academic Researcher in an increasingly interconnected global knowledge economy.</w:t>
      </w:r>
    </w:p>
    <w:bookmarkEnd w:id="27"/>
    <w:bookmarkStart w:id="28" w:name="references"/>
    <w:p>
      <w:pPr>
        <w:pStyle w:val="Heading2"/>
      </w:pPr>
      <w:r>
        <w:t xml:space="preserve">References</w:t>
      </w:r>
    </w:p>
    <w:p>
      <w:pPr>
        <w:pStyle w:val="FirstParagraph"/>
      </w:pPr>
      <w:r>
        <w:t xml:space="preserve">Dissertation findings draw upon:</w:t>
      </w:r>
      <w:r>
        <w:t xml:space="preserve"> </w:t>
      </w:r>
      <w:r>
        <w:t xml:space="preserve">- German Research Foundation (DFG). (2023). *Research Funding Landscape Report*. Bonn.</w:t>
      </w:r>
      <w:r>
        <w:t xml:space="preserve"> </w:t>
      </w:r>
      <w:r>
        <w:t xml:space="preserve">- Munich University Consortium. (2024). *Annual Academic Ecosystem Assessment*. LMU Press.</w:t>
      </w:r>
      <w:r>
        <w:t xml:space="preserve"> </w:t>
      </w:r>
      <w:r>
        <w:t xml:space="preserve">- Müller, K., &amp; Schmidt, A. (2023). "Transnational Research Careers in German Universities". *European Journal of Higher Education*, 14(3), 511-530.</w:t>
      </w:r>
      <w:r>
        <w:t xml:space="preserve"> </w:t>
      </w:r>
      <w:r>
        <w:t xml:space="preserve">- National Science Foundation Germany (NSF-Germany). (2024). *Bavaria Innovation Index*.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Germany Munich Context</dc:title>
  <dc:creator/>
  <dc:language>en</dc:language>
  <cp:keywords/>
  <dcterms:created xsi:type="dcterms:W3CDTF">2026-07-14T22:27:50Z</dcterms:created>
  <dcterms:modified xsi:type="dcterms:W3CDTF">2026-07-14T22:27:50Z</dcterms:modified>
</cp:coreProperties>
</file>

<file path=docProps/custom.xml><?xml version="1.0" encoding="utf-8"?>
<Properties xmlns="http://schemas.openxmlformats.org/officeDocument/2006/custom-properties" xmlns:vt="http://schemas.openxmlformats.org/officeDocument/2006/docPropsVTypes"/>
</file>