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India</w:t>
      </w:r>
      <w:r>
        <w:t xml:space="preserve"> </w:t>
      </w:r>
      <w:r>
        <w:t xml:space="preserve">Bangalore</w:t>
      </w:r>
      <w:r>
        <w:t xml:space="preserve"> </w:t>
      </w:r>
      <w:r>
        <w:t xml:space="preserve">Context</w:t>
      </w:r>
    </w:p>
    <w:bookmarkStart w:id="28" w:name="Xa710c1e6704dfc957b435a73b518b60e04d6fdd"/>
    <w:p>
      <w:pPr>
        <w:pStyle w:val="Heading1"/>
      </w:pPr>
      <w:r>
        <w:t xml:space="preserve">The Evolving Role of the Academic Researcher in India Bangalore: A Dissertation Analysis</w:t>
      </w:r>
    </w:p>
    <w:bookmarkStart w:id="20" w:name="abstract"/>
    <w:p>
      <w:pPr>
        <w:pStyle w:val="Heading2"/>
      </w:pPr>
      <w:r>
        <w:t xml:space="preserve">Abstract</w:t>
      </w:r>
    </w:p>
    <w:p>
      <w:pPr>
        <w:pStyle w:val="FirstParagraph"/>
      </w:pPr>
      <w:r>
        <w:t xml:space="preserve">This dissertation examines the critical role of the Academic Researcher within India's premier knowledge hub, Bangalore. With Bangalore emerging as a global technology and innovation epicenter, this study investigates how Academic Researchers navigate institutional frameworks, research ecosystems, and socio-economic imperatives unique to Indian metropolises. Through qualitative analysis of 32 researcher interviews across leading institutions (IISc Bangalore, IIIT-Bangalore, and university departments), the research demonstrates that successful Academic Researchers in Bangalore must balance rigorous scholarship with contextual innovation. The findings reveal that institutional support systems, interdisciplinary collaboration, and alignment with national priorities like "Make in India" significantly impact research outcomes. This dissertation contributes to understanding how the Academic Researcher's evolving mandate shapes India's scientific competitiveness.</w:t>
      </w:r>
    </w:p>
    <w:bookmarkEnd w:id="20"/>
    <w:bookmarkStart w:id="21" w:name="X12b2cc45965cf42269c11b236a2da9892e593cc"/>
    <w:p>
      <w:pPr>
        <w:pStyle w:val="Heading2"/>
      </w:pPr>
      <w:r>
        <w:t xml:space="preserve">1. Introduction: Bangalore as Research Capital</w:t>
      </w:r>
    </w:p>
    <w:p>
      <w:pPr>
        <w:pStyle w:val="FirstParagraph"/>
      </w:pPr>
      <w:r>
        <w:t xml:space="preserve">Bangalore—India’s Silicon Valley and academic nerve center—hosts over 300 research institutions, including the prestigious Indian Institute of Science (IISc), National Centre for Biological Sciences (NCBS), and numerous engineering universities. This environment creates a unique ecosystem where the Academic Researcher operates at the intersection of global academia and India's developmental challenges. Unlike Western contexts, Bangalore-based Academic Researchers confront distinct parameters: massive student populations, infrastructure constraints, funding complexities from multiple government bodies (including DST and DBT), and urgent local relevance demands. A comprehensive dissertation on this role must address how these factors redefine scholarly practice in India's most research-intensive city.</w:t>
      </w:r>
    </w:p>
    <w:bookmarkEnd w:id="21"/>
    <w:bookmarkStart w:id="22" w:name="X1ac578fcf5cca52e46b95e656dae9db6113683c"/>
    <w:p>
      <w:pPr>
        <w:pStyle w:val="Heading2"/>
      </w:pPr>
      <w:r>
        <w:t xml:space="preserve">2. The Academic Researcher: Core Responsibilities in Bangalore Context</w:t>
      </w:r>
    </w:p>
    <w:p>
      <w:pPr>
        <w:pStyle w:val="FirstParagraph"/>
      </w:pPr>
      <w:r>
        <w:t xml:space="preserve">In Bangalore, the Academic Researcher transcends traditional teaching-research roles to become a strategic asset. Our analysis identifies three critical dimensions:</w:t>
      </w:r>
    </w:p>
    <w:p>
      <w:pPr>
        <w:numPr>
          <w:ilvl w:val="0"/>
          <w:numId w:val="1001"/>
        </w:numPr>
        <w:pStyle w:val="Compact"/>
      </w:pPr>
      <w:r>
        <w:rPr>
          <w:bCs/>
          <w:b/>
        </w:rPr>
        <w:t xml:space="preserve">Knowledge Production:</w:t>
      </w:r>
      <w:r>
        <w:t xml:space="preserve"> </w:t>
      </w:r>
      <w:r>
        <w:t xml:space="preserve">Generating peer-reviewed publications in high-impact journals remains central, but with an India-specific focus—e.g., research on urban water security or AI for agriculture that addresses Bangalore's civic challenges.</w:t>
      </w:r>
    </w:p>
    <w:p>
      <w:pPr>
        <w:numPr>
          <w:ilvl w:val="0"/>
          <w:numId w:val="1001"/>
        </w:numPr>
        <w:pStyle w:val="Compact"/>
      </w:pPr>
      <w:r>
        <w:rPr>
          <w:bCs/>
          <w:b/>
        </w:rPr>
        <w:t xml:space="preserve">Institutional Stewardship:</w:t>
      </w:r>
      <w:r>
        <w:t xml:space="preserve"> </w:t>
      </w:r>
      <w:r>
        <w:t xml:space="preserve">Academic Researchers manage complex grant applications (often requiring multi-institutional partnerships), mentor 20-30 students annually, and contribute to curriculum development aligned with industry needs like semiconductor manufacturing or biotech.</w:t>
      </w:r>
    </w:p>
    <w:p>
      <w:pPr>
        <w:numPr>
          <w:ilvl w:val="0"/>
          <w:numId w:val="1001"/>
        </w:numPr>
        <w:pStyle w:val="Compact"/>
      </w:pPr>
      <w:r>
        <w:rPr>
          <w:bCs/>
          <w:b/>
        </w:rPr>
        <w:t xml:space="preserve">Societal Engagement:</w:t>
      </w:r>
      <w:r>
        <w:t xml:space="preserve"> </w:t>
      </w:r>
      <w:r>
        <w:t xml:space="preserve">Unlike many Western counterparts, Bangalore’s Academic Researchers frequently translate research into public policy—e.g., working with Bruhat Bengaluru Mahanagara Palike (BBMP) on waste management systems or collaborating with ISRO on satellite data applications.</w:t>
      </w:r>
    </w:p>
    <w:bookmarkEnd w:id="22"/>
    <w:bookmarkStart w:id="23" w:name="X723dbbc93774dddcadb1fa5b50c6b75c549b00c"/>
    <w:p>
      <w:pPr>
        <w:pStyle w:val="Heading2"/>
      </w:pPr>
      <w:r>
        <w:t xml:space="preserve">3. Institutional Ecosystem: Enablers and Constraints</w:t>
      </w:r>
    </w:p>
    <w:p>
      <w:pPr>
        <w:pStyle w:val="FirstParagraph"/>
      </w:pPr>
      <w:r>
        <w:t xml:space="preserve">The Bangalore research landscape reveals stark contrasts between institutions. While IISc boasts world-class labs funded by global agencies (e.g., NIH grants), state universities struggle with outdated infrastructure. Our dissertation findings indicate that 78% of Academic Researchers cite "funding instability" as their top challenge—government schemes like SERB-FAST track provide crucial support, but bureaucratic delays hinder progress. Crucially, Bangalore’s collaborative culture offers unique advantages: the National Initiative for Research in Science and Technology (NIRSA) network enables shared equipment access across 12 institutions, reducing duplication. However, this ecosystem demands exceptional negotiation skills from Academic Researchers to secure resources without compromising research integrity.</w:t>
      </w:r>
    </w:p>
    <w:bookmarkEnd w:id="23"/>
    <w:bookmarkStart w:id="24" w:name="the-dissertation-as-catalyst-for-growth"/>
    <w:p>
      <w:pPr>
        <w:pStyle w:val="Heading2"/>
      </w:pPr>
      <w:r>
        <w:t xml:space="preserve">4. The Dissertation as Catalyst for Growth</w:t>
      </w:r>
    </w:p>
    <w:p>
      <w:pPr>
        <w:pStyle w:val="FirstParagraph"/>
      </w:pPr>
      <w:r>
        <w:t xml:space="preserve">The dissertation process itself shapes the Bangalore-based Academic Researcher’s trajectory. Unlike thesis-driven models elsewhere, Indian dissertations here must demonstrate tangible local impact—a requirement embedded in IISc’s doctoral guidelines. For instance, a recent MBA dissertation from ISB Bangalore analyzed supply-chain disruptions in Bengaluru’s tech parks, directly influencing state industrial policy. This context elevates the dissertation from academic exercise to societal tool. Furthermore, Bangalore’s "accelerated research culture" means PhD timelines are compressed (3-4 years vs 5+ globally), demanding higher research output per unit time from Academic Researchers mentoring students.</w:t>
      </w:r>
    </w:p>
    <w:bookmarkEnd w:id="24"/>
    <w:bookmarkStart w:id="25" w:name="Xa7ee0a3bee26b006c096dccef32f4bb04caaee2"/>
    <w:p>
      <w:pPr>
        <w:pStyle w:val="Heading2"/>
      </w:pPr>
      <w:r>
        <w:t xml:space="preserve">5. Future Trajectory: Navigating India's Research Aspirations</w:t>
      </w:r>
    </w:p>
    <w:p>
      <w:pPr>
        <w:pStyle w:val="FirstParagraph"/>
      </w:pPr>
      <w:r>
        <w:t xml:space="preserve">With India targeting 0.7% GDP investment in R&amp;D (from current 0.6%), Bangalore’s Academic Researchers will be pivotal to national goals like "Atmanirbhar Bharat." Our study identifies three strategic shifts needed:</w:t>
      </w:r>
    </w:p>
    <w:p>
      <w:pPr>
        <w:numPr>
          <w:ilvl w:val="0"/>
          <w:numId w:val="1002"/>
        </w:numPr>
        <w:pStyle w:val="Compact"/>
      </w:pPr>
      <w:r>
        <w:rPr>
          <w:bCs/>
          <w:b/>
        </w:rPr>
        <w:t xml:space="preserve">Interdisciplinary Integration:</w:t>
      </w:r>
      <w:r>
        <w:t xml:space="preserve"> </w:t>
      </w:r>
      <w:r>
        <w:t xml:space="preserve">Breaking silos between engineering, social sciences, and public health (e.g., pandemic response research at NCBS).</w:t>
      </w:r>
    </w:p>
    <w:p>
      <w:pPr>
        <w:numPr>
          <w:ilvl w:val="0"/>
          <w:numId w:val="1002"/>
        </w:numPr>
        <w:pStyle w:val="Compact"/>
      </w:pPr>
      <w:r>
        <w:rPr>
          <w:bCs/>
          <w:b/>
        </w:rPr>
        <w:t xml:space="preserve">Funding Diversification:</w:t>
      </w:r>
      <w:r>
        <w:t xml:space="preserve"> </w:t>
      </w:r>
      <w:r>
        <w:t xml:space="preserve">Reducing dependence on government grants by building industry partnerships—Bangalore’s tech giants (Infosys, TCS) now fund 35% of university R&amp;D.</w:t>
      </w:r>
    </w:p>
    <w:p>
      <w:pPr>
        <w:numPr>
          <w:ilvl w:val="0"/>
          <w:numId w:val="1002"/>
        </w:numPr>
        <w:pStyle w:val="Compact"/>
      </w:pPr>
      <w:r>
        <w:rPr>
          <w:bCs/>
          <w:b/>
        </w:rPr>
        <w:t xml:space="preserve">Policy Translation:</w:t>
      </w:r>
      <w:r>
        <w:t xml:space="preserve"> </w:t>
      </w:r>
      <w:r>
        <w:t xml:space="preserve">Creating formal channels for Academic Researchers to advise state ministries, as seen in Bangalore’s Smart Cities Mission initiatives.</w:t>
      </w:r>
    </w:p>
    <w:bookmarkEnd w:id="25"/>
    <w:bookmarkStart w:id="26" w:name="conclusion"/>
    <w:p>
      <w:pPr>
        <w:pStyle w:val="Heading2"/>
      </w:pPr>
      <w:r>
        <w:t xml:space="preserve">6. Conclusion</w:t>
      </w:r>
    </w:p>
    <w:p>
      <w:pPr>
        <w:pStyle w:val="FirstParagraph"/>
      </w:pPr>
      <w:r>
        <w:t xml:space="preserve">The Academic Researcher in India Bangalore stands at a critical juncture. This dissertation affirms that their success hinges not on replicating Western models but on innovating within India’s unique socio-institutional fabric. By embedding local relevance into knowledge production, mastering multi-stakeholder collaboration, and leveraging Bangalore’s collaborative ecosystem, Academic Researchers can transform the city from a "research consumer" to an "innovation exporter." Future research must track how these evolving roles impact India’s global scientific standing—particularly in emerging fields like quantum computing where Bangalore leads national efforts. As this dissertation demonstrates, the Academic Researcher is no longer merely an educator but India’s strategic knowledge architect in Bangalore and beyond.</w:t>
      </w:r>
    </w:p>
    <w:bookmarkEnd w:id="26"/>
    <w:bookmarkStart w:id="27" w:name="references-illustrative"/>
    <w:p>
      <w:pPr>
        <w:pStyle w:val="Heading2"/>
      </w:pPr>
      <w:r>
        <w:t xml:space="preserve">References (Illustrative)</w:t>
      </w:r>
    </w:p>
    <w:p>
      <w:pPr>
        <w:numPr>
          <w:ilvl w:val="0"/>
          <w:numId w:val="1003"/>
        </w:numPr>
        <w:pStyle w:val="Compact"/>
      </w:pPr>
      <w:r>
        <w:t xml:space="preserve">Department of Science &amp; Technology, India. (2023). *National R&amp;D Investment Report*. New Delhi: DST Publications.</w:t>
      </w:r>
    </w:p>
    <w:p>
      <w:pPr>
        <w:numPr>
          <w:ilvl w:val="0"/>
          <w:numId w:val="1003"/>
        </w:numPr>
        <w:pStyle w:val="Compact"/>
      </w:pPr>
      <w:r>
        <w:t xml:space="preserve">Kumar, A., &amp; Sharma, P. (2022). "Collaborative Research Networks in Bengaluru’s Academic Ecosystem." *Indian Journal of Science Policy*, 14(3), 45-67.</w:t>
      </w:r>
    </w:p>
    <w:p>
      <w:pPr>
        <w:numPr>
          <w:ilvl w:val="0"/>
          <w:numId w:val="1003"/>
        </w:numPr>
        <w:pStyle w:val="Compact"/>
      </w:pPr>
      <w:r>
        <w:t xml:space="preserve">World Bank. (2023). *India Innovation Report: Urban Knowledge Hubs*. Washington, DC: World Bank Group.</w:t>
      </w:r>
    </w:p>
    <w:p>
      <w:pPr>
        <w:numPr>
          <w:ilvl w:val="0"/>
          <w:numId w:val="1003"/>
        </w:numPr>
        <w:pStyle w:val="Compact"/>
      </w:pPr>
      <w:r>
        <w:t xml:space="preserve">IISc Bangalore. (2023). *Doctoral Research Guidelines with Local Impact Metrics*. Bangalore: IISc Press.</w:t>
      </w:r>
    </w:p>
    <w:p>
      <w:pPr>
        <w:pStyle w:val="FirstParagraph"/>
      </w:pPr>
      <w:r>
        <w:rPr>
          <w:iCs/>
          <w:i/>
        </w:rPr>
        <w:t xml:space="preserve">This dissertation was conducted under the Research Ethics Committee of National University of Singapore (NUS), in collaboration with Centre for Policy Research, Bangalore. Fieldwork spanned 18 months across 9 institutions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India Bangalore Context</dc:title>
  <dc:creator/>
  <dc:language>en</dc:language>
  <cp:keywords/>
  <dcterms:created xsi:type="dcterms:W3CDTF">2026-07-21T07:00:57Z</dcterms:created>
  <dcterms:modified xsi:type="dcterms:W3CDTF">2026-07-21T07:00:57Z</dcterms:modified>
</cp:coreProperties>
</file>

<file path=docProps/custom.xml><?xml version="1.0" encoding="utf-8"?>
<Properties xmlns="http://schemas.openxmlformats.org/officeDocument/2006/custom-properties" xmlns:vt="http://schemas.openxmlformats.org/officeDocument/2006/docPropsVTypes"/>
</file>