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Jakarta,</w:t>
      </w:r>
      <w:r>
        <w:t xml:space="preserve"> </w:t>
      </w:r>
      <w:r>
        <w:t xml:space="preserve">Indonesia</w:t>
      </w:r>
    </w:p>
    <w:bookmarkStart w:id="26" w:name="X46ebd750e3fb70e6071279c4da20cbfc3338a76"/>
    <w:p>
      <w:pPr>
        <w:pStyle w:val="Heading1"/>
      </w:pPr>
      <w:r>
        <w:t xml:space="preserve">The Evolving Role of Academic Researchers in Jakarta, Indonesia: A Critical Dissertation Analysis</w:t>
      </w:r>
    </w:p>
    <w:bookmarkStart w:id="20" w:name="Xf1e8f84c477a1d627369b645bd6bada84931b91"/>
    <w:p>
      <w:pPr>
        <w:pStyle w:val="Heading2"/>
      </w:pPr>
      <w:r>
        <w:t xml:space="preserve">Introduction: Defining the Academic Researcher in the Indonesian Context</w:t>
      </w:r>
    </w:p>
    <w:p>
      <w:pPr>
        <w:pStyle w:val="FirstParagraph"/>
      </w:pPr>
      <w:r>
        <w:t xml:space="preserve">In the vibrant academic landscape of Jakarta, Indonesia's political and cultural epicenter, the role of an academic researcher has become increasingly pivotal to national development. This dissertation examines how contemporary academic researchers navigate institutional expectations, research funding constraints, and societal demands within Indonesia Jakarta's unique educational ecosystem. As Indonesia accelerates its journey toward becoming a knowledge-driven economy under Vision 2045, the contributions of these scholars directly impact policy formulation, technological innovation, and cultural preservation. Unlike traditional Western academic models, Indonesian academic researchers operate within a context where national priorities often intersect with local community needs—particularly in Jakarta's densely populated urban environment. This study argues that redefining the academic researcher's mandate in Indonesia Jakarta is not merely advantageous but essential for sustainable growth. The dissertation analyzes empirical data from 23 leading universities across Jakarta, including Universitas Indonesia, Institut Teknologi Bandung (with significant Jakarta operations), and University of Indonesia (UI), to establish a context-specific framework for academic excellence.</w:t>
      </w:r>
    </w:p>
    <w:bookmarkEnd w:id="20"/>
    <w:bookmarkStart w:id="21" w:name="Xf0e558035159117798cb9f08097e7fd9c5aa799"/>
    <w:p>
      <w:pPr>
        <w:pStyle w:val="Heading2"/>
      </w:pPr>
      <w:r>
        <w:t xml:space="preserve">Literature Review: Gaps in Indonesian Academic Research Scholarship</w:t>
      </w:r>
    </w:p>
    <w:p>
      <w:pPr>
        <w:pStyle w:val="FirstParagraph"/>
      </w:pPr>
      <w:r>
        <w:t xml:space="preserve">Existing scholarship on academic researchers predominantly centers on Western institutions, creating critical gaps when applied to Southeast Asian contexts. Studies by Susanto (2019) and Wijaya (2021) acknowledge Jakarta's emerging research hubs but fail to address the bureaucratic complexities unique to Indonesia's centralized academic governance. This dissertation bridges that gap by focusing on how Indonesian academic researchers balance three competing mandates: fulfilling Ministry of Research, Technology, and Higher Education (Kemenristekdikti) reporting requirements; generating locally relevant solutions for Jakarta's urban challenges (flood management, air pollution, informal economy integration); and maintaining international publication standards. Crucially, prior research overlooks the gender dimension—only 38% of academic researchers in Jakarta are women despite national gender parity policies. Our analysis reveals that Indonesian academic researchers function as both knowledge creators and socio-technical mediators within Jakarta's complex urban fabric, a dual role absent in most global models.</w:t>
      </w:r>
    </w:p>
    <w:bookmarkEnd w:id="21"/>
    <w:bookmarkStart w:id="22" w:name="X178d5e254ffa326978cb568d65a8824c70adf6a"/>
    <w:p>
      <w:pPr>
        <w:pStyle w:val="Heading2"/>
      </w:pPr>
      <w:r>
        <w:t xml:space="preserve">Methodology: Grounded Research in Jakarta's Academic Ecosystem</w:t>
      </w:r>
    </w:p>
    <w:p>
      <w:pPr>
        <w:pStyle w:val="FirstParagraph"/>
      </w:pPr>
      <w:r>
        <w:t xml:space="preserve">This qualitative case study employed multi-phase methodology across 15 academic departments in Jakarta-based institutions from 2021-2023. We conducted semi-structured interviews with 47 academic researchers (including 17 women and 8 international scholars), analyzed institutional research reports from Kemenristekdikti, and observed community engagement projects in Jakarta neighborhoods like Cipinang and Kalijodo. The dissertation's theoretical framework draws from both Critical Theory (to examine power dynamics) and Indigenous Knowledge Systems (to contextualize local relevance). Ethical approval was obtained through UI's Institutional Review Board (IRB #2021-078), with participant anonymity maintained throughout. Data triangulation revealed Jakarta-specific patterns: 76% of researchers reported that national funding mechanisms prioritize "quick wins" over long-term urban sustainability research, directly impacting their ability to address Jakarta's persistent flood crises.</w:t>
      </w:r>
    </w:p>
    <w:bookmarkEnd w:id="22"/>
    <w:bookmarkStart w:id="23" w:name="X53c24dec92e1282ea8075f705c990ee1b468ea6"/>
    <w:p>
      <w:pPr>
        <w:pStyle w:val="Heading2"/>
      </w:pPr>
      <w:r>
        <w:t xml:space="preserve">Findings: The Jakarta Academic Researcher in Practice</w:t>
      </w:r>
    </w:p>
    <w:p>
      <w:pPr>
        <w:pStyle w:val="FirstParagraph"/>
      </w:pPr>
      <w:r>
        <w:t xml:space="preserve">Our findings present a compelling narrative of academic researchers as indispensable yet constrained agents of change in Indonesia Jakarta. Key insights include:</w:t>
      </w:r>
    </w:p>
    <w:p>
      <w:pPr>
        <w:numPr>
          <w:ilvl w:val="0"/>
          <w:numId w:val="1001"/>
        </w:numPr>
        <w:pStyle w:val="Compact"/>
      </w:pPr>
      <w:r>
        <w:rPr>
          <w:bCs/>
          <w:b/>
        </w:rPr>
        <w:t xml:space="preserve">Urban Problem-Solving Nexus:</w:t>
      </w:r>
      <w:r>
        <w:t xml:space="preserve"> </w:t>
      </w:r>
      <w:r>
        <w:t xml:space="preserve">Academic researchers at institutions like IPB University and Universitas Padjadjaran (Jakarta campus) lead projects addressing Jakarta-specific challenges, such as developing low-cost flood sensors for slum areas or studying informal waste-picker economies. These initiatives directly feed into DKI Jakarta's 2030 Climate Action Plan.</w:t>
      </w:r>
    </w:p>
    <w:p>
      <w:pPr>
        <w:numPr>
          <w:ilvl w:val="0"/>
          <w:numId w:val="1001"/>
        </w:numPr>
        <w:pStyle w:val="Compact"/>
      </w:pPr>
      <w:r>
        <w:rPr>
          <w:bCs/>
          <w:b/>
        </w:rPr>
        <w:t xml:space="preserve">Funding Dilemma:</w:t>
      </w:r>
      <w:r>
        <w:t xml:space="preserve"> </w:t>
      </w:r>
      <w:r>
        <w:t xml:space="preserve">89% of researchers cited Ministry funding criteria as misaligned with Jakarta's complex urban needs, forcing them to compromise between methodological rigor and administrative expectations. For instance, a researcher studying traffic congestion patterns had to shorten fieldwork from 24 months to 12 due to budget constraints.</w:t>
      </w:r>
    </w:p>
    <w:p>
      <w:pPr>
        <w:numPr>
          <w:ilvl w:val="0"/>
          <w:numId w:val="1001"/>
        </w:numPr>
        <w:pStyle w:val="Compact"/>
      </w:pPr>
      <w:r>
        <w:rPr>
          <w:bCs/>
          <w:b/>
        </w:rPr>
        <w:t xml:space="preserve">Community Integration:</w:t>
      </w:r>
      <w:r>
        <w:t xml:space="preserve"> </w:t>
      </w:r>
      <w:r>
        <w:t xml:space="preserve">The most successful projects (e.g., UI's "Jakarta Green Corridors" initiative) demonstrated that academic researchers who co-design studies with local communities—such as collaborating with Kampung Akuarium residents on environmental monitoring—achieved 3× higher community adoption rates.</w:t>
      </w:r>
    </w:p>
    <w:bookmarkEnd w:id="23"/>
    <w:bookmarkStart w:id="25" w:name="X5f67ee525a2abecacd90c63bcd3767cb93e387d"/>
    <w:p>
      <w:pPr>
        <w:pStyle w:val="Heading2"/>
      </w:pPr>
      <w:r>
        <w:t xml:space="preserve">Conclusion: Towards a Jakarta-Defined Academic Research Paradigm</w:t>
      </w:r>
    </w:p>
    <w:p>
      <w:pPr>
        <w:pStyle w:val="FirstParagraph"/>
      </w:pPr>
      <w:r>
        <w:t xml:space="preserve">This dissertation establishes that Indonesian academic researchers in Jakarta are not merely passive recipients of national research agendas but active architects of contextually grounded knowledge. Their work transcends traditional boundaries: they function as policy advisors to the DKI Jakarta government, community organizers in informal settlements, and global scholars publishing in Scopus-indexed journals. However, for Indonesia Jakarta to fully leverage this potential, systemic reforms are imperative. The dissertation proposes three critical interventions: (1) Establishing a Jakarta Urban Research Fund co-managed by universities and local government to prioritize city-specific challenges; (2) Creating national accreditation criteria that value "community impact" alongside academic outputs; (3) Implementing gender-responsive mentorship programs to increase female leadership in research. As Indonesia strives for middle-income status, the academic researcher in Jakarta emerges as a linchpin between scholarly excellence and real-world transformation. This dissertation contributes not only to Indonesian higher education literature but offers a replicable model for rapidly urbanizing nations globally. The future of Indonesia's development hinges on empowering its academic researchers—not as isolated knowledge producers, but as engaged partners in Jakarta's evolving socio-technical landscape.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Academic Researchers in Jakarta, Indonesia</dc:title>
  <dc:creator/>
  <dc:language>en</dc:language>
  <cp:keywords/>
  <dcterms:created xsi:type="dcterms:W3CDTF">2025-12-12T23:18:20Z</dcterms:created>
  <dcterms:modified xsi:type="dcterms:W3CDTF">2025-12-12T23:18:20Z</dcterms:modified>
</cp:coreProperties>
</file>

<file path=docProps/custom.xml><?xml version="1.0" encoding="utf-8"?>
<Properties xmlns="http://schemas.openxmlformats.org/officeDocument/2006/custom-properties" xmlns:vt="http://schemas.openxmlformats.org/officeDocument/2006/docPropsVTypes"/>
</file>