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Italy's</w:t>
      </w:r>
      <w:r>
        <w:t xml:space="preserve"> </w:t>
      </w:r>
      <w:r>
        <w:t xml:space="preserve">Milan</w:t>
      </w:r>
      <w:r>
        <w:t xml:space="preserve"> </w:t>
      </w:r>
      <w:r>
        <w:t xml:space="preserve">Ecosystem</w:t>
      </w:r>
    </w:p>
    <w:bookmarkStart w:id="24" w:name="X5d07cc659d06b42e75db63e5ab1c66761095c38"/>
    <w:p>
      <w:pPr>
        <w:pStyle w:val="Heading1"/>
      </w:pPr>
      <w:r>
        <w:t xml:space="preserve">The Indispensable Academic Researcher: Advancing Knowledge within Milan, Italy's Innovation Nexus</w:t>
      </w:r>
    </w:p>
    <w:p>
      <w:pPr>
        <w:pStyle w:val="FirstParagraph"/>
      </w:pPr>
      <w:r>
        <w:t xml:space="preserve">This dissertation critically examines the evolving role and significance of the</w:t>
      </w:r>
      <w:r>
        <w:t xml:space="preserve"> </w:t>
      </w:r>
      <w:r>
        <w:rPr>
          <w:bCs/>
          <w:b/>
        </w:rPr>
        <w:t xml:space="preserve">Academic Researcher</w:t>
      </w:r>
      <w:r>
        <w:t xml:space="preserve"> </w:t>
      </w:r>
      <w:r>
        <w:t xml:space="preserve">within the dynamic academic and innovation landscape of</w:t>
      </w:r>
      <w:r>
        <w:t xml:space="preserve"> </w:t>
      </w:r>
      <w:r>
        <w:rPr>
          <w:bCs/>
          <w:b/>
        </w:rPr>
        <w:t xml:space="preserve">Italy Milan</w:t>
      </w:r>
      <w:r>
        <w:t xml:space="preserve">. As a global hub for finance, design, technology, and culture, Milan represents more than just Italy's economic engine; it is a pivotal center for cutting-edge research where the contributions of dedicated Academic Researchers are fundamental to national and international scientific advancement. This study argues that the Academic Researcher in Milan operates at the confluence of rigorous scholarly inquiry, industry collaboration, and Italy's strategic positioning within Europe, making their work indispensable to sustainable development and competitive excellence.</w:t>
      </w:r>
    </w:p>
    <w:bookmarkStart w:id="20" w:name="X38e382c92470b5d83d8fbaa0914dcef2f8fcfd5"/>
    <w:p>
      <w:pPr>
        <w:pStyle w:val="Heading2"/>
      </w:pPr>
      <w:r>
        <w:t xml:space="preserve">Italy Milan: A Convergence Point for Research Excellence</w:t>
      </w:r>
    </w:p>
    <w:p>
      <w:pPr>
        <w:pStyle w:val="FirstParagraph"/>
      </w:pPr>
      <w:r>
        <w:t xml:space="preserve">Milan transcends its status as a mere city; it is the vibrant core of Italy's research-intensive corridor. Home to world-renowned institutions like the Politecnico di Milano (a global leader in engineering and architecture), Bocconi University (preeminent in economics and management), the University of Milan (strong in life sciences, humanities, and social sciences), and prestigious research centers such as IIT (Istituto Italiano di Tecnologia) on its outskirts, Milan forms a dense ecosystem. This concentration is not accidental but strategically fostered by regional policies like the Lombardy Region's Research Plan 2023-2030, which prioritizes knowledge transfer and innovation clusters. The</w:t>
      </w:r>
      <w:r>
        <w:t xml:space="preserve"> </w:t>
      </w:r>
      <w:r>
        <w:rPr>
          <w:bCs/>
          <w:b/>
        </w:rPr>
        <w:t xml:space="preserve">Dissertation</w:t>
      </w:r>
      <w:r>
        <w:t xml:space="preserve"> </w:t>
      </w:r>
      <w:r>
        <w:t xml:space="preserve">contends that within this unique environment, the Academic Researcher is not merely an employee of a university but a key catalyst for Milan's status as Italy's primary driver of research output and technological adoption.</w:t>
      </w:r>
    </w:p>
    <w:bookmarkEnd w:id="20"/>
    <w:bookmarkStart w:id="21" w:name="Xb9158951e63e0616df565c8ca8e2a8cc98223f9"/>
    <w:p>
      <w:pPr>
        <w:pStyle w:val="Heading2"/>
      </w:pPr>
      <w:r>
        <w:t xml:space="preserve">The Multifaceted Role of the Academic Researcher in Milan</w:t>
      </w:r>
    </w:p>
    <w:p>
      <w:pPr>
        <w:pStyle w:val="FirstParagraph"/>
      </w:pPr>
      <w:r>
        <w:t xml:space="preserve">The modern</w:t>
      </w:r>
      <w:r>
        <w:t xml:space="preserve"> </w:t>
      </w:r>
      <w:r>
        <w:rPr>
          <w:bCs/>
          <w:b/>
        </w:rPr>
        <w:t xml:space="preserve">Academic Researcher</w:t>
      </w:r>
      <w:r>
        <w:t xml:space="preserve"> </w:t>
      </w:r>
      <w:r>
        <w:t xml:space="preserve">in Italy, particularly within the Milan context, embodies a complex role far beyond traditional teaching. Their duties are characterized by a demanding triad: high-level research (securing competitive grants from MIUR - Ministry of University and Research or EU programs like Horizon Europe), impactful teaching across undergraduate and graduate levels, and active knowledge dissemination through publications in top-tier journals. Crucially, in Milan's ecosystem, the third pillar – industry collaboration – is often paramount. Researchers at Politecnico di Milano frequently partner with global automotive giants (Ferrari, Fiat Chrysler Automobiles) and tech firms on projects ranging from sustainable mobility to AI-driven manufacturing. Similarly, Bocconi researchers collaborate extensively with financial institutions on market dynamics and fintech innovation. This deep integration between academia and industry is a hallmark of the Milan model, significantly elevating the research impact beyond theoretical contributions.</w:t>
      </w:r>
    </w:p>
    <w:p>
      <w:pPr>
        <w:pStyle w:val="BodyText"/>
      </w:pPr>
      <w:r>
        <w:t xml:space="preserve">Furthermore, Italian Academic Researchers navigate a unique national context defined by structured academic ranks (e.g., Ricercatore Tipo A/B, Professore Associato) and funding mechanisms. Securing permanent positions remains highly competitive, requiring sustained publication excellence and successful grant acquisition – challenges amplified in Milan's high-cost environment. However, the city’s advantages are substantial: proximity to major multinational HQs, a critical mass of talent fostering intellectual exchange (e.g., through the Leonardo Campus initiative), and access to advanced infrastructure like CINECA’s supercomputing resources. This environment shapes the daily reality of the Academic Researcher in Milan, demanding not only scholarly prowess but also strategic networking and commercial acumen.</w:t>
      </w:r>
    </w:p>
    <w:bookmarkEnd w:id="21"/>
    <w:bookmarkStart w:id="22" w:name="Xf1ddf0be59ea82be1e3a5debc3e5a1ae8e04a6b"/>
    <w:p>
      <w:pPr>
        <w:pStyle w:val="Heading2"/>
      </w:pPr>
      <w:r>
        <w:t xml:space="preserve">Challenges and Strategic Imperatives for Milan's Academic Researchers</w:t>
      </w:r>
    </w:p>
    <w:p>
      <w:pPr>
        <w:pStyle w:val="FirstParagraph"/>
      </w:pPr>
      <w:r>
        <w:t xml:space="preserve">Despite its strengths, Milan's academic research sector faces significant challenges. The persistent "brain drain" phenomenon – where highly qualified Italian researchers seek opportunities abroad due to perceived better funding, career progression, or work-life balance – poses a critical threat to Italy's long-term research capacity. The Academic Researcher in Milan often contends with administrative burdens that can detract from lab or field work and the intense pressure of competing for limited national and EU funds. Additionally, the high cost of living in Milan can strain researchers' (often modestly paid during early career phases) financial stability, impacting their ability to focus fully on research.</w:t>
      </w:r>
    </w:p>
    <w:p>
      <w:pPr>
        <w:pStyle w:val="BodyText"/>
      </w:pPr>
      <w:r>
        <w:t xml:space="preserve">This</w:t>
      </w:r>
      <w:r>
        <w:t xml:space="preserve"> </w:t>
      </w:r>
      <w:r>
        <w:rPr>
          <w:bCs/>
          <w:b/>
        </w:rPr>
        <w:t xml:space="preserve">Dissertation</w:t>
      </w:r>
      <w:r>
        <w:t xml:space="preserve"> </w:t>
      </w:r>
      <w:r>
        <w:t xml:space="preserve">posits that mitigating these challenges is not merely beneficial but essential for Italy. Strategic investments must target early-career support (e.g., dedicated Milan-based postdoctoral fellowships with competitive stipends), streamlining administrative processes, and strengthening the tangible link between research output and economic impact to attract both talent and industry investment back to Milan. The University of Milan's recent partnerships with major biotech firms in the Lombardy region exemplify this forward-thinking approach, directly benefiting the Academic Researcher through enhanced resources and clearer pathways for innovation.</w:t>
      </w:r>
    </w:p>
    <w:bookmarkEnd w:id="22"/>
    <w:bookmarkStart w:id="23" w:name="Xef78e3a7f17430d8d7bd4fd15706ffacc940a22"/>
    <w:p>
      <w:pPr>
        <w:pStyle w:val="Heading2"/>
      </w:pPr>
      <w:r>
        <w:t xml:space="preserve">Conclusion: The Academic Researcher as Italy's Innovation Engine</w:t>
      </w:r>
    </w:p>
    <w:p>
      <w:pPr>
        <w:pStyle w:val="FirstParagraph"/>
      </w:pPr>
      <w:r>
        <w:t xml:space="preserve">In conclusion, the role of the</w:t>
      </w:r>
      <w:r>
        <w:t xml:space="preserve"> </w:t>
      </w:r>
      <w:r>
        <w:rPr>
          <w:bCs/>
          <w:b/>
        </w:rPr>
        <w:t xml:space="preserve">Academic Researcher</w:t>
      </w:r>
      <w:r>
        <w:t xml:space="preserve"> </w:t>
      </w:r>
      <w:r>
        <w:t xml:space="preserve">within</w:t>
      </w:r>
      <w:r>
        <w:t xml:space="preserve"> </w:t>
      </w:r>
      <w:r>
        <w:rPr>
          <w:bCs/>
          <w:b/>
        </w:rPr>
        <w:t xml:space="preserve">Italy Milan</w:t>
      </w:r>
      <w:r>
        <w:t xml:space="preserve">'s academic landscape is undeniably pivotal. They are the engine driving the city’s reputation as a leading European research hub, directly contributing to Italy's scientific standing and economic competitiveness. Their work – characterized by rigorous inquiry, teaching excellence, and increasingly vital industry partnerships – generates knowledge that informs policy, fuels innovation in sectors from advanced manufacturing to sustainable finance, and addresses pressing societal challenges. The success of Milan as the epicenter of Italian academic research hinges on recognizing the Academic Researcher's multifaceted contributions and proactively addressing systemic barriers within Italy's national framework.</w:t>
      </w:r>
    </w:p>
    <w:p>
      <w:pPr>
        <w:pStyle w:val="BodyText"/>
      </w:pPr>
      <w:r>
        <w:t xml:space="preserve">For this</w:t>
      </w:r>
      <w:r>
        <w:t xml:space="preserve"> </w:t>
      </w:r>
      <w:r>
        <w:rPr>
          <w:bCs/>
          <w:b/>
        </w:rPr>
        <w:t xml:space="preserve">Dissertation</w:t>
      </w:r>
      <w:r>
        <w:t xml:space="preserve">, it is clear that investing in Milan’s Academic Researchers is synonymous with investing in Italy's future. By fostering a more supportive, attractive, and impactful environment for these scholars – ensuring their work thrives within the unique energy of Milan – Italy can solidify its position not just as a participant in global knowledge economies, but as a decisive leader. The Academic Researcher in Milan does not merely study the future; they actively build it, making their continued support an imperative for national and continental progress.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Italy's Milan Ecosystem</dc:title>
  <dc:creator/>
  <dc:language>en</dc:language>
  <cp:keywords/>
  <dcterms:created xsi:type="dcterms:W3CDTF">2025-12-12T16:24:13Z</dcterms:created>
  <dcterms:modified xsi:type="dcterms:W3CDTF">2025-12-12T16:24:13Z</dcterms:modified>
</cp:coreProperties>
</file>

<file path=docProps/custom.xml><?xml version="1.0" encoding="utf-8"?>
<Properties xmlns="http://schemas.openxmlformats.org/officeDocument/2006/custom-properties" xmlns:vt="http://schemas.openxmlformats.org/officeDocument/2006/docPropsVTypes"/>
</file>