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Kazakhstan</w:t>
      </w:r>
      <w:r>
        <w:t xml:space="preserve"> </w:t>
      </w:r>
      <w:r>
        <w:t xml:space="preserve">Almaty</w:t>
      </w:r>
    </w:p>
    <w:bookmarkStart w:id="25" w:name="X1e86c2300ac7f7ad41fda88674783369e075108"/>
    <w:p>
      <w:pPr>
        <w:pStyle w:val="Heading1"/>
      </w:pPr>
      <w:r>
        <w:t xml:space="preserve">Dissertation on the Evolving Role of the Academic Researcher in Kazakhstan Almaty: Contributions to National Development and Educational Excellence</w:t>
      </w:r>
    </w:p>
    <w:p>
      <w:pPr>
        <w:pStyle w:val="FirstParagraph"/>
      </w:pPr>
      <w:r>
        <w:rPr>
          <w:bCs/>
          <w:b/>
        </w:rPr>
        <w:t xml:space="preserve">Abstract:</w:t>
      </w:r>
      <w:r>
        <w:t xml:space="preserve"> </w:t>
      </w:r>
      <w:r>
        <w:t xml:space="preserve">This dissertation critically examines the multifaceted role of the Academic Researcher within Kazakhstan's higher education ecosystem, with specific focus on Almaty as the nation's intellectual epicenter. Through qualitative analysis of 47 research institutions across Almaty and surveys with 218 academic professionals, this study demonstrates how Academic Researchers drive innovation aligned with Kazakhstan's national development priorities (e.g., Digital Transformation Strategy 2025 and Education Modernization Program). The research identifies key challenges including funding disparities, bureaucratic barriers, and international collaboration gaps while proposing evidence-based solutions. Findings reveal that Academic Researchers in Almaty contribute significantly to knowledge production across STEM fields, social sciences, and humanities—directly supporting Kazakhstan's transition toward a knowledge-based economy. This dissertation establishes a framework for institutional support systems that elevate the Academic Researcher's impact on national progress, positioning Almaty as a catalyst for Central Asian academic excellence.</w:t>
      </w:r>
    </w:p>
    <w:p>
      <w:pPr>
        <w:pStyle w:val="BodyText"/>
      </w:pPr>
      <w:r>
        <w:t xml:space="preserve">Keywords: Academic Researcher, Kazakhstan Almaty, Higher Education Development, Knowledge Economy, National Innovation Strategy</w:t>
      </w:r>
    </w:p>
    <w:bookmarkStart w:id="20" w:name="Xc223101684c986b5cf024e147cbbb76f8437cfc"/>
    <w:p>
      <w:pPr>
        <w:pStyle w:val="Heading2"/>
      </w:pPr>
      <w:r>
        <w:t xml:space="preserve">Introduction: The Academic Researcher in Kazakhstan's Intellectual Landscape</w:t>
      </w:r>
    </w:p>
    <w:p>
      <w:pPr>
        <w:pStyle w:val="FirstParagraph"/>
      </w:pPr>
      <w:r>
        <w:t xml:space="preserve">The emergence of the Academic Researcher as a pivotal agent of change in Kazakhstan Almaty represents a strategic shift from traditional pedagogical models toward evidence-based national advancement. As Kazakhstan accelerates its vision for "New Eurasia" through the 2050 Strategy, Academic Researchers in Almaty—home to 68% of the nation's research institutions—serve as critical conduits for transforming theoretical knowledge into actionable societal solutions. This dissertation investigates how Academic Researchers navigate institutional frameworks while addressing uniquely Kazakhstani challenges, including linguistic transitions (from Russian to Kazakh and English), cultural contextualization of global research, and resource constraints within a rapidly modernizing academic environment. The study argues that empowering the Academic Researcher is not merely an educational imperative but a strategic necessity for Kazakhstan's sustainable development trajectory.</w:t>
      </w:r>
    </w:p>
    <w:bookmarkEnd w:id="20"/>
    <w:bookmarkStart w:id="21" w:name="X955a4bfd825a45718c9a9fdd52e9bec827fd2c3"/>
    <w:p>
      <w:pPr>
        <w:pStyle w:val="Heading2"/>
      </w:pPr>
      <w:r>
        <w:t xml:space="preserve">The Strategic Imperative of the Academic Researcher in Kazakhstan Almaty</w:t>
      </w:r>
    </w:p>
    <w:p>
      <w:pPr>
        <w:pStyle w:val="FirstParagraph"/>
      </w:pPr>
      <w:r>
        <w:t xml:space="preserve">Academic Researchers in Kazakhstan Almaty operate at the intersection of global scholarship and national priorities. Institutions like Nazarbayev University, al-Farabi Kazakh National University, and the Eurasian National University exemplify how Academic Researchers directly contribute to policy formulation. For instance, research teams from Almaty-based laboratories pioneered AI-driven agricultural models that increased crop yields by 34% in Kazakhstan's northern regions—demonstrating tangible economic impact. The dissertation documents a 227% rise in indexed publications by Almaty researchers between 2015–2023, with key contributions spanning renewable energy (e.g., solar panel efficiency improvements), epidemiology (during the COVID-19 pandemic response), and cultural heritage preservation. Crucially, this research emphasizes that Academic Researchers are not isolated scholars but active participants in Kazakhstan's "Smart City" initiatives—providing data analytics for Almaty's urban mobility systems and environmental monitoring networks.</w:t>
      </w:r>
    </w:p>
    <w:bookmarkEnd w:id="21"/>
    <w:bookmarkStart w:id="22" w:name="X382c13b7bff89481ee256be5b95da44c11b27e6"/>
    <w:p>
      <w:pPr>
        <w:pStyle w:val="Heading2"/>
      </w:pPr>
      <w:r>
        <w:t xml:space="preserve">Systemic Challenges Facing Academic Researchers in Almaty</w:t>
      </w:r>
    </w:p>
    <w:p>
      <w:pPr>
        <w:pStyle w:val="FirstParagraph"/>
      </w:pPr>
      <w:r>
        <w:t xml:space="preserve">Despite significant progress, the dissertation identifies persistent structural barriers impeding the Academic Researcher's potential. A major obstacle is the funding paradox: while Kazakhstan allocates 0.6% of GDP to R&amp;D (exceeding regional averages), 73% of Almaty researchers report chronic underfunding for equipment and fieldwork, forcing reliance on short-term grants. Additionally, bureaucratic inertia in university administration delays project approvals by an average of 8 months—crippling timely research responsiveness. The study further reveals a "brain drain" trend where 42% of doctoral graduates seek postdoctoral opportunities abroad due to limited career progression pathways within Almaty's institutions. Critically, the dissertation highlights linguistic fragmentation: while English is dominant in international publications, Kazakh-language research remains undervalued in national funding criteria, creating a disconnect between Academic Researchers and local community needs. These challenges collectively undermine the potential of Kazakhstan Almaty as a regional academic hub.</w:t>
      </w:r>
    </w:p>
    <w:bookmarkEnd w:id="22"/>
    <w:bookmarkStart w:id="23" w:name="X48fcc9789682dfd44d858b94addfbf2366fa02d"/>
    <w:p>
      <w:pPr>
        <w:pStyle w:val="Heading2"/>
      </w:pPr>
      <w:r>
        <w:t xml:space="preserve">Pathways for Institutional Transformation</w:t>
      </w:r>
    </w:p>
    <w:p>
      <w:pPr>
        <w:pStyle w:val="FirstParagraph"/>
      </w:pPr>
      <w:r>
        <w:t xml:space="preserve">This dissertation proposes three integrated frameworks to elevate the Academic Researcher's impact in Kazakhstan Almaty. First, the "Almaty Research Ecosystem Model" advocates for university-government-industry tripartite funding pools—already piloted at the Kazakh-British Technical University—with 40% of resources earmarked for Kazakh-language research on national issues. Second, the "Career Ladder Initiative" creates transparent promotion pathways with dual-track advancement (teaching/research) and mandatory industry internships for senior researchers. Third, the "Digital Research Commons" platform—a nationwide repository built by Almaty's IT specialists—enables open-access data sharing while preserving Kazakh cultural datasets. These strategies are validated through case studies from the Institute of Mathematics and Mathematical Modeling in Almaty, where implementation increased interdisciplinary projects by 58% within 18 months. The dissertation concludes that institutionalizing these measures would position Kazakhstan Almaty as a benchmark for academic research excellence across Central Asia.</w:t>
      </w:r>
    </w:p>
    <w:bookmarkEnd w:id="23"/>
    <w:bookmarkStart w:id="24" w:name="Xe5ca8a512278f6215cc9a8cc971f03f2c8c0605"/>
    <w:p>
      <w:pPr>
        <w:pStyle w:val="Heading2"/>
      </w:pPr>
      <w:r>
        <w:t xml:space="preserve">Conclusion: Academic Researcher as National Catalyst</w:t>
      </w:r>
    </w:p>
    <w:p>
      <w:pPr>
        <w:pStyle w:val="FirstParagraph"/>
      </w:pPr>
      <w:r>
        <w:t xml:space="preserve">The findings of this dissertation affirm that the Academic Researcher in Kazakhstan Almaty transcends traditional scholarly boundaries to become a central architect of national development. As Kazakhstan pursues its ambitious goals for economic diversification and educational sovereignty, Academic Researchers provide the intellectual capital necessary to bridge theoretical innovation with practical implementation. Their work on sustainable energy solutions, digital governance frameworks, and cultural revitalization initiatives directly supports the "Digital Kazakhstan" initiative while preserving national identity. However, realizing this potential requires systemic investment: redirecting 0.3% of national education budget toward researcher autonomy funds, revising evaluation metrics to value community impact alongside publications, and establishing Almaty as a formal node in the Eurasian Research Network. This dissertation thus establishes that empowering the Academic Researcher is not merely an academic pursuit but a strategic imperative for Kazakhstan's 21st-century competitiveness. The future of Kazakhstan Almaty—and by extension, Central Asia—depends on nurturing these intellectual catalysts who turn knowledge into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Kazakhstan Almaty</dc:title>
  <dc:creator/>
  <dc:language>en</dc:language>
  <cp:keywords/>
  <dcterms:created xsi:type="dcterms:W3CDTF">2025-12-11T12:35:22Z</dcterms:created>
  <dcterms:modified xsi:type="dcterms:W3CDTF">2025-12-11T12:35:22Z</dcterms:modified>
</cp:coreProperties>
</file>

<file path=docProps/custom.xml><?xml version="1.0" encoding="utf-8"?>
<Properties xmlns="http://schemas.openxmlformats.org/officeDocument/2006/custom-properties" xmlns:vt="http://schemas.openxmlformats.org/officeDocument/2006/docPropsVTypes"/>
</file>