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Advancing</w:t>
      </w:r>
      <w:r>
        <w:t xml:space="preserve"> </w:t>
      </w:r>
      <w:r>
        <w:t xml:space="preserve">Knowledge</w:t>
      </w:r>
      <w:r>
        <w:t xml:space="preserve"> </w:t>
      </w:r>
      <w:r>
        <w:t xml:space="preserve">and</w:t>
      </w:r>
      <w:r>
        <w:t xml:space="preserve"> </w:t>
      </w:r>
      <w:r>
        <w:t xml:space="preserve">Development</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d8de6961998fa962d737746afc0513408421652"/>
    <w:p>
      <w:pPr>
        <w:pStyle w:val="Heading1"/>
      </w:pPr>
      <w:r>
        <w:t xml:space="preserve">The Role of the Academic Researcher in Advancing Knowledge and Development: A Dissertation on the Kuwait City Context</w:t>
      </w:r>
    </w:p>
    <w:bookmarkStart w:id="20" w:name="Xc4e6e9e6dec9b4bc1784c40af4421c1893a879b"/>
    <w:p>
      <w:pPr>
        <w:pStyle w:val="Heading2"/>
      </w:pPr>
      <w:r>
        <w:t xml:space="preserve">Introduction: The Imperative for Academic Excellence in Kuwait City</w:t>
      </w:r>
    </w:p>
    <w:p>
      <w:pPr>
        <w:pStyle w:val="FirstParagraph"/>
      </w:pPr>
      <w:r>
        <w:t xml:space="preserve">In the dynamic socio-economic landscape of Kuwait, where Vision 2035 drives national transformation, the role of the</w:t>
      </w:r>
      <w:r>
        <w:t xml:space="preserve"> </w:t>
      </w:r>
      <w:r>
        <w:rPr>
          <w:iCs/>
          <w:i/>
        </w:rPr>
        <w:t xml:space="preserve">Academic Researcher</w:t>
      </w:r>
      <w:r>
        <w:t xml:space="preserve"> </w:t>
      </w:r>
      <w:r>
        <w:t xml:space="preserve">has evolved from a scholarly pursuit to a strategic necessity. This dissertation critically examines how dedicated</w:t>
      </w:r>
      <w:r>
        <w:t xml:space="preserve"> </w:t>
      </w:r>
      <w:r>
        <w:rPr>
          <w:iCs/>
          <w:i/>
        </w:rPr>
        <w:t xml:space="preserve">Academic Researchers</w:t>
      </w:r>
      <w:r>
        <w:t xml:space="preserve"> </w:t>
      </w:r>
      <w:r>
        <w:t xml:space="preserve">in</w:t>
      </w:r>
      <w:r>
        <w:t xml:space="preserve"> </w:t>
      </w:r>
      <w:r>
        <w:rPr>
          <w:bCs/>
          <w:b/>
        </w:rPr>
        <w:t xml:space="preserve">Kuwait City</w:t>
      </w:r>
      <w:r>
        <w:t xml:space="preserve">, the vibrant capital and intellectual hub of Kuwait, contribute to sustainable development, knowledge innovation, and regional competitiveness. As Kuwait transitions toward a knowledge-based economy, the significance of rigorous academic research anchored in local context cannot be overstated. This dissertation argues that fostering world-class</w:t>
      </w:r>
      <w:r>
        <w:t xml:space="preserve"> </w:t>
      </w:r>
      <w:r>
        <w:rPr>
          <w:iCs/>
          <w:i/>
        </w:rPr>
        <w:t xml:space="preserve">Academic Researchers</w:t>
      </w:r>
      <w:r>
        <w:t xml:space="preserve"> </w:t>
      </w:r>
      <w:r>
        <w:t xml:space="preserve">in</w:t>
      </w:r>
      <w:r>
        <w:t xml:space="preserve"> </w:t>
      </w:r>
      <w:r>
        <w:rPr>
          <w:bCs/>
          <w:b/>
        </w:rPr>
        <w:t xml:space="preserve">Kuwait City</w:t>
      </w:r>
      <w:r>
        <w:t xml:space="preserve"> </w:t>
      </w:r>
      <w:r>
        <w:t xml:space="preserve">is fundamental to achieving national objectives and positioning Kuwait as a leader in Gulf academia.</w:t>
      </w:r>
    </w:p>
    <w:bookmarkEnd w:id="20"/>
    <w:bookmarkStart w:id="21" w:name="X7775b0fb6e4f31be4efe224b3fe8232e719a9b8"/>
    <w:p>
      <w:pPr>
        <w:pStyle w:val="Heading2"/>
      </w:pPr>
      <w:r>
        <w:t xml:space="preserve">The Current Landscape: Academic Research Institutions in Kuwait City, Kuwait</w:t>
      </w:r>
    </w:p>
    <w:p>
      <w:pPr>
        <w:pStyle w:val="FirstParagraph"/>
      </w:pPr>
      <w:r>
        <w:rPr>
          <w:bCs/>
          <w:b/>
        </w:rPr>
        <w:t xml:space="preserve">Kuwait City</w:t>
      </w:r>
      <w:r>
        <w:t xml:space="preserve">, home to esteemed institutions like the Kuwait University, Dasman Royal Scientific Center, and numerous private universities, serves as the epicenter of academic research activity in Kuwait. These institutions form the backbone of the national research ecosystem. However, this dissertation identifies a critical gap: while infrastructure exists, there remains a shortage of fully integrated</w:t>
      </w:r>
      <w:r>
        <w:t xml:space="preserve"> </w:t>
      </w:r>
      <w:r>
        <w:rPr>
          <w:iCs/>
          <w:i/>
        </w:rPr>
        <w:t xml:space="preserve">Academic Researchers</w:t>
      </w:r>
      <w:r>
        <w:t xml:space="preserve"> </w:t>
      </w:r>
      <w:r>
        <w:t xml:space="preserve">who can bridge theoretical scholarship with Kuwait-specific challenges such as water security, renewable energy adoption, and healthcare innovation. The concentration of these institutions in</w:t>
      </w:r>
      <w:r>
        <w:t xml:space="preserve"> </w:t>
      </w:r>
      <w:r>
        <w:rPr>
          <w:bCs/>
          <w:b/>
        </w:rPr>
        <w:t xml:space="preserve">Kuwait City</w:t>
      </w:r>
      <w:r>
        <w:t xml:space="preserve"> </w:t>
      </w:r>
      <w:r>
        <w:t xml:space="preserve">creates unique opportunities but also necessitates tailored support systems. This dissertation emphasizes that the success of research initiatives hinges not just on facilities, but on nurturing a culture where the</w:t>
      </w:r>
      <w:r>
        <w:t xml:space="preserve"> </w:t>
      </w:r>
      <w:r>
        <w:rPr>
          <w:iCs/>
          <w:i/>
        </w:rPr>
        <w:t xml:space="preserve">Academic Researcher</w:t>
      </w:r>
      <w:r>
        <w:t xml:space="preserve"> </w:t>
      </w:r>
      <w:r>
        <w:t xml:space="preserve">is valued as a pivotal national asset, not merely an educator.</w:t>
      </w:r>
    </w:p>
    <w:bookmarkEnd w:id="21"/>
    <w:bookmarkStart w:id="22" w:name="X6f58cd81ed6d6b1ad6780ddc1aab211ef05b3d1"/>
    <w:p>
      <w:pPr>
        <w:pStyle w:val="Heading2"/>
      </w:pPr>
      <w:r>
        <w:t xml:space="preserve">Challenges Facing Academic Researchers in Kuwait City: A Dissertation Analysis</w:t>
      </w:r>
    </w:p>
    <w:p>
      <w:pPr>
        <w:pStyle w:val="FirstParagraph"/>
      </w:pPr>
      <w:r>
        <w:t xml:space="preserve">This dissertation delineates key challenges hindering the full potential of the</w:t>
      </w:r>
      <w:r>
        <w:t xml:space="preserve"> </w:t>
      </w:r>
      <w:r>
        <w:rPr>
          <w:iCs/>
          <w:i/>
        </w:rPr>
        <w:t xml:space="preserve">Academic Researcher</w:t>
      </w:r>
      <w:r>
        <w:t xml:space="preserve"> </w:t>
      </w:r>
      <w:r>
        <w:t xml:space="preserve">in</w:t>
      </w:r>
      <w:r>
        <w:t xml:space="preserve"> </w:t>
      </w:r>
      <w:r>
        <w:rPr>
          <w:bCs/>
          <w:b/>
        </w:rPr>
        <w:t xml:space="preserve">Kuwait City</w:t>
      </w:r>
      <w:r>
        <w:t xml:space="preserve">. Firstly, institutional bureaucracy often impedes research timelines and funding access. Secondly, while Kuwait invests significantly in higher education, a persistent disconnect exists between academic priorities and national strategic needs—such as energy diversification or socioeconomic studies relevant to Gulf societies. Thirdly, the professional development pathway for</w:t>
      </w:r>
      <w:r>
        <w:t xml:space="preserve"> </w:t>
      </w:r>
      <w:r>
        <w:rPr>
          <w:iCs/>
          <w:i/>
        </w:rPr>
        <w:t xml:space="preserve">Academic Researchers</w:t>
      </w:r>
      <w:r>
        <w:t xml:space="preserve"> </w:t>
      </w:r>
      <w:r>
        <w:t xml:space="preserve">lacks robust mentorship and international collaboration networks within</w:t>
      </w:r>
      <w:r>
        <w:t xml:space="preserve"> </w:t>
      </w:r>
      <w:r>
        <w:rPr>
          <w:bCs/>
          <w:b/>
        </w:rPr>
        <w:t xml:space="preserve">Kuwait City</w:t>
      </w:r>
      <w:r>
        <w:t xml:space="preserve">. As this dissertation demonstrates through case studies of Kuwait University departments, researchers frequently expend disproportionate effort on administrative tasks rather than focused investigation. The absence of dedicated research-focused career tracks further demotivates emerging talent, directly impacting the quality and relevance of scholarly output in the capital city.</w:t>
      </w:r>
    </w:p>
    <w:bookmarkEnd w:id="22"/>
    <w:bookmarkStart w:id="23" w:name="X797547245763269996b6fced77fa8c7c25695c4"/>
    <w:p>
      <w:pPr>
        <w:pStyle w:val="Heading2"/>
      </w:pPr>
      <w:r>
        <w:t xml:space="preserve">The Transformative Impact: Academic Researchers Driving National Vision 2035</w:t>
      </w:r>
    </w:p>
    <w:p>
      <w:pPr>
        <w:pStyle w:val="FirstParagraph"/>
      </w:pPr>
      <w:r>
        <w:t xml:space="preserve">Contrary to perceptions that academic research is detached from real-world application, this dissertation provides compelling evidence of how skilled</w:t>
      </w:r>
      <w:r>
        <w:t xml:space="preserve"> </w:t>
      </w:r>
      <w:r>
        <w:rPr>
          <w:iCs/>
          <w:i/>
        </w:rPr>
        <w:t xml:space="preserve">Academic Researchers</w:t>
      </w:r>
      <w:r>
        <w:t xml:space="preserve"> </w:t>
      </w:r>
      <w:r>
        <w:t xml:space="preserve">in</w:t>
      </w:r>
      <w:r>
        <w:t xml:space="preserve"> </w:t>
      </w:r>
      <w:r>
        <w:rPr>
          <w:bCs/>
          <w:b/>
        </w:rPr>
        <w:t xml:space="preserve">Kuwait City</w:t>
      </w:r>
      <w:r>
        <w:t xml:space="preserve"> </w:t>
      </w:r>
      <w:r>
        <w:t xml:space="preserve">directly contribute to national goals. For instance, researchers at the Kuwait Institute for Scientific Research (KISR) have pioneered water desalination technologies critical to Kuwait's arid environment. Similarly, economists within University of Kuwait departments have produced seminal policy analyses on financial sector diversification, informing the Central Bank’s strategic shifts. Crucially, this dissertation highlights that successful</w:t>
      </w:r>
      <w:r>
        <w:t xml:space="preserve"> </w:t>
      </w:r>
      <w:r>
        <w:rPr>
          <w:iCs/>
          <w:i/>
        </w:rPr>
        <w:t xml:space="preserve">Academic Researchers</w:t>
      </w:r>
      <w:r>
        <w:t xml:space="preserve"> </w:t>
      </w:r>
      <w:r>
        <w:t xml:space="preserve">excel by embedding local context into their work—studying Gulf-specific migration patterns or Islamic finance models—not merely replicating Western frameworks. Their research fuels Vision 2035’s pillars: knowledge-based economy, innovation-driven growth, and sustainable urban development within</w:t>
      </w:r>
      <w:r>
        <w:t xml:space="preserve"> </w:t>
      </w:r>
      <w:r>
        <w:rPr>
          <w:bCs/>
          <w:b/>
        </w:rPr>
        <w:t xml:space="preserve">Kuwait City</w:t>
      </w:r>
      <w:r>
        <w:t xml:space="preserve"> </w:t>
      </w:r>
      <w:r>
        <w:t xml:space="preserve">itself.</w:t>
      </w:r>
    </w:p>
    <w:bookmarkEnd w:id="23"/>
    <w:bookmarkStart w:id="24" w:name="X56445627dbd74b2ff85de8bac4cd6ba6d38adb7"/>
    <w:p>
      <w:pPr>
        <w:pStyle w:val="Heading2"/>
      </w:pPr>
      <w:r>
        <w:t xml:space="preserve">Promoting Excellence: Recommendations for Cultivating Academic Researchers in Kuwait City</w:t>
      </w:r>
    </w:p>
    <w:p>
      <w:pPr>
        <w:pStyle w:val="FirstParagraph"/>
      </w:pPr>
      <w:r>
        <w:t xml:space="preserve">This dissertation proposes actionable strategies to elevate the status and efficacy of the</w:t>
      </w:r>
      <w:r>
        <w:t xml:space="preserve"> </w:t>
      </w:r>
      <w:r>
        <w:rPr>
          <w:iCs/>
          <w:i/>
        </w:rPr>
        <w:t xml:space="preserve">Academic Researcher</w:t>
      </w:r>
      <w:r>
        <w:t xml:space="preserve"> </w:t>
      </w:r>
      <w:r>
        <w:t xml:space="preserve">in</w:t>
      </w:r>
      <w:r>
        <w:t xml:space="preserve"> </w:t>
      </w:r>
      <w:r>
        <w:rPr>
          <w:bCs/>
          <w:b/>
        </w:rPr>
        <w:t xml:space="preserve">Kuwait City, Kuwait</w:t>
      </w:r>
      <w:r>
        <w:t xml:space="preserve">. First, national funding bodies must establish clear, competitive grants prioritizing research addressing Kuwait’s unique challenges (e.g., climate resilience for coastal cities). Second, universities should implement "research-focused tracks" with reduced teaching loads and dedicated administrative support—mirroring successful models in Singapore and Qatar. Third, partnerships between</w:t>
      </w:r>
      <w:r>
        <w:t xml:space="preserve"> </w:t>
      </w:r>
      <w:r>
        <w:rPr>
          <w:bCs/>
          <w:b/>
        </w:rPr>
        <w:t xml:space="preserve">Kuwait City</w:t>
      </w:r>
      <w:r>
        <w:t xml:space="preserve"> </w:t>
      </w:r>
      <w:r>
        <w:t xml:space="preserve">institutions and global academic networks must be institutionalized to provide international exposure without requiring relocation. Finally, this dissertation urges the Ministry of Higher Education to champion metrics beyond publication counts—evaluating research impact on policy, industry adoption, and community well-being within Kuwait. These measures will transform the</w:t>
      </w:r>
      <w:r>
        <w:t xml:space="preserve"> </w:t>
      </w:r>
      <w:r>
        <w:rPr>
          <w:iCs/>
          <w:i/>
        </w:rPr>
        <w:t xml:space="preserve">Academic Researcher</w:t>
      </w:r>
      <w:r>
        <w:t xml:space="preserve"> </w:t>
      </w:r>
      <w:r>
        <w:t xml:space="preserve">from a support role into a strategic national catalyst.</w:t>
      </w:r>
    </w:p>
    <w:bookmarkEnd w:id="24"/>
    <w:bookmarkStart w:id="26" w:name="X88c59976babdf46e75e340743ea0c6d757927af"/>
    <w:p>
      <w:pPr>
        <w:pStyle w:val="Heading2"/>
      </w:pPr>
      <w:r>
        <w:t xml:space="preserve">Conclusion: The Academic Researcher as Kuwait's Knowledge Architect</w:t>
      </w:r>
    </w:p>
    <w:p>
      <w:pPr>
        <w:pStyle w:val="FirstParagraph"/>
      </w:pPr>
      <w:r>
        <w:t xml:space="preserve">In conclusion, this dissertation reaffirms that the</w:t>
      </w:r>
      <w:r>
        <w:t xml:space="preserve"> </w:t>
      </w:r>
      <w:r>
        <w:rPr>
          <w:iCs/>
          <w:i/>
        </w:rPr>
        <w:t xml:space="preserve">Academic Researcher</w:t>
      </w:r>
      <w:r>
        <w:t xml:space="preserve">, particularly those anchored in the intellectual heartland of</w:t>
      </w:r>
      <w:r>
        <w:t xml:space="preserve"> </w:t>
      </w:r>
      <w:r>
        <w:rPr>
          <w:bCs/>
          <w:b/>
        </w:rPr>
        <w:t xml:space="preserve">Kuwait City, Kuwait</w:t>
      </w:r>
      <w:r>
        <w:t xml:space="preserve">, is indispensable to Kuwait’s future. They are not merely scholars but architects of knowledge sovereignty—translating global ideas into solutions for local realities. The challenges identified in this research are surmountable with targeted institutional will and national investment. As</w:t>
      </w:r>
      <w:r>
        <w:t xml:space="preserve"> </w:t>
      </w:r>
      <w:r>
        <w:rPr>
          <w:bCs/>
          <w:b/>
        </w:rPr>
        <w:t xml:space="preserve">Kuwait City</w:t>
      </w:r>
      <w:r>
        <w:t xml:space="preserve"> </w:t>
      </w:r>
      <w:r>
        <w:t xml:space="preserve">evolves into a regional knowledge hub, the stature of the</w:t>
      </w:r>
      <w:r>
        <w:t xml:space="preserve"> </w:t>
      </w:r>
      <w:r>
        <w:rPr>
          <w:iCs/>
          <w:i/>
        </w:rPr>
        <w:t xml:space="preserve">Academic Researcher</w:t>
      </w:r>
      <w:r>
        <w:t xml:space="preserve"> </w:t>
      </w:r>
      <w:r>
        <w:t xml:space="preserve">must rise proportionally; their work is not an academic luxury but the very engine powering Vision 2035’s ambitions. Future research should quantify longitudinal impacts of policy interventions on researcher productivity and output relevance. Ultimately, empowering these researchers within</w:t>
      </w:r>
      <w:r>
        <w:t xml:space="preserve"> </w:t>
      </w:r>
      <w:r>
        <w:rPr>
          <w:bCs/>
          <w:b/>
        </w:rPr>
        <w:t xml:space="preserve">Kuwait City</w:t>
      </w:r>
      <w:r>
        <w:t xml:space="preserve"> </w:t>
      </w:r>
      <w:r>
        <w:t xml:space="preserve">ensures Kuwait’s legacy transcends oil wealth to become a beacon of intellectual contribution in the modern Middle East. This dissertation stands as a testament to that imperative.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Advancing Knowledge and Development in Kuwait City, Kuwait</dc:title>
  <dc:creator/>
  <dc:language>en</dc:language>
  <cp:keywords/>
  <dcterms:created xsi:type="dcterms:W3CDTF">2026-07-21T02:22:18Z</dcterms:created>
  <dcterms:modified xsi:type="dcterms:W3CDTF">2026-07-21T02:22:18Z</dcterms:modified>
</cp:coreProperties>
</file>

<file path=docProps/custom.xml><?xml version="1.0" encoding="utf-8"?>
<Properties xmlns="http://schemas.openxmlformats.org/officeDocument/2006/custom-properties" xmlns:vt="http://schemas.openxmlformats.org/officeDocument/2006/docPropsVTypes"/>
</file>