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c43d405eaeb37616a58b93e4861fd2c95e0bee"/>
    <w:p>
      <w:pPr>
        <w:pStyle w:val="Heading1"/>
      </w:pPr>
      <w:r>
        <w:t xml:space="preserve">A Dissertation on the Evolution and Impact of Academic Researchers within Malaysia Kuala Lumpur's Higher Education Ecosystem</w:t>
      </w:r>
    </w:p>
    <w:p>
      <w:pPr>
        <w:pStyle w:val="FirstParagraph"/>
      </w:pPr>
      <w:r>
        <w:rPr>
          <w:bCs/>
          <w:b/>
        </w:rPr>
        <w:t xml:space="preserve">Abstract:</w:t>
      </w:r>
      <w:r>
        <w:t xml:space="preserve"> </w:t>
      </w:r>
      <w:r>
        <w:t xml:space="preserve">This dissertation examines the multifaceted role, challenges, and strategic contributions of the</w:t>
      </w:r>
      <w:r>
        <w:t xml:space="preserve"> </w:t>
      </w:r>
      <w:r>
        <w:rPr>
          <w:iCs/>
          <w:i/>
        </w:rPr>
        <w:t xml:space="preserve">Academic Researcher</w:t>
      </w:r>
      <w:r>
        <w:t xml:space="preserve"> </w:t>
      </w:r>
      <w:r>
        <w:t xml:space="preserve">within the dynamic higher education landscape of</w:t>
      </w:r>
      <w:r>
        <w:t xml:space="preserve"> </w:t>
      </w:r>
      <w:r>
        <w:rPr>
          <w:iCs/>
          <w:i/>
        </w:rPr>
        <w:t xml:space="preserve">Malaysia Kuala Lumpur</w:t>
      </w:r>
      <w:r>
        <w:t xml:space="preserve">. Focusing on institutions like Universiti Malaya (UM), Universiti Kebangsaan Malaysia (UKM), and International Islamic University Malaysia (IIUM), this research synthesizes empirical data, policy analysis, and stakeholder interviews to argue that the</w:t>
      </w:r>
      <w:r>
        <w:t xml:space="preserve"> </w:t>
      </w:r>
      <w:r>
        <w:rPr>
          <w:iCs/>
          <w:i/>
        </w:rPr>
        <w:t xml:space="preserve">Academic Researcher</w:t>
      </w:r>
      <w:r>
        <w:t xml:space="preserve"> </w:t>
      </w:r>
      <w:r>
        <w:t xml:space="preserve">is the pivotal catalyst for</w:t>
      </w:r>
      <w:r>
        <w:t xml:space="preserve"> </w:t>
      </w:r>
      <w:r>
        <w:rPr>
          <w:iCs/>
          <w:i/>
        </w:rPr>
        <w:t xml:space="preserve">Malaysia</w:t>
      </w:r>
      <w:r>
        <w:t xml:space="preserve">'s national development goals. The study underscores how Kuala Lumpur serves as the indispensable hub where research agendas align with national priorities like Industry 4.0, digital transformation, and sustainable development under frameworks such as Malaysia Vision 2020 and the National Research Policy (NRP). This dissertation demonstrates that fostering a robust researcher ecosystem in</w:t>
      </w:r>
      <w:r>
        <w:t xml:space="preserve"> </w:t>
      </w:r>
      <w:r>
        <w:rPr>
          <w:iCs/>
          <w:i/>
        </w:rPr>
        <w:t xml:space="preserve">Malaysia Kuala Lumpur</w:t>
      </w:r>
      <w:r>
        <w:t xml:space="preserve"> </w:t>
      </w:r>
      <w:r>
        <w:t xml:space="preserve">is not merely an academic pursuit but a critical national imperative.</w:t>
      </w:r>
    </w:p>
    <w:bookmarkStart w:id="20" w:name="Xc9c904c571456d23918f09f0560cb36e5a12dac"/>
    <w:p>
      <w:pPr>
        <w:pStyle w:val="Heading2"/>
      </w:pPr>
      <w:r>
        <w:t xml:space="preserve">Introduction: The Strategic Imperative of Academic Researchers in KL</w:t>
      </w:r>
    </w:p>
    <w:p>
      <w:pPr>
        <w:pStyle w:val="FirstParagraph"/>
      </w:pPr>
      <w:r>
        <w:t xml:space="preserve">The city of Kuala Lumpur (KL) stands as the undisputed epicenter of Malaysia's academic and research infrastructure. Home to 57% of the nation's public universities and 73% of its top-ranked institutions, KL provides a unique crucible for</w:t>
      </w:r>
      <w:r>
        <w:t xml:space="preserve"> </w:t>
      </w:r>
      <w:r>
        <w:rPr>
          <w:iCs/>
          <w:i/>
        </w:rPr>
        <w:t xml:space="preserve">Academic Researcher</w:t>
      </w:r>
      <w:r>
        <w:t xml:space="preserve"> </w:t>
      </w:r>
      <w:r>
        <w:t xml:space="preserve">activity. This dissertation posits that the productivity, innovation, and societal impact generated by</w:t>
      </w:r>
      <w:r>
        <w:t xml:space="preserve"> </w:t>
      </w:r>
      <w:r>
        <w:rPr>
          <w:iCs/>
          <w:i/>
        </w:rPr>
        <w:t xml:space="preserve">Academic Researchers</w:t>
      </w:r>
      <w:r>
        <w:t xml:space="preserve"> </w:t>
      </w:r>
      <w:r>
        <w:t xml:space="preserve">in KL directly influence Malaysia's trajectory towards becoming a high-income knowledge-based economy. Unlike other global research hubs, the Malaysian context demands that researchers navigate complex intersections of national policy (e.g., Ministry of Higher Education - MOHE directives), cultural dynamics, and resource constraints. Consequently, understanding the specific role of the</w:t>
      </w:r>
      <w:r>
        <w:t xml:space="preserve"> </w:t>
      </w:r>
      <w:r>
        <w:rPr>
          <w:iCs/>
          <w:i/>
        </w:rPr>
        <w:t xml:space="preserve">Academic Researcher</w:t>
      </w:r>
      <w:r>
        <w:t xml:space="preserve"> </w:t>
      </w:r>
      <w:r>
        <w:t xml:space="preserve">within KL's ecosystem is paramount for strategic planning.</w:t>
      </w:r>
    </w:p>
    <w:bookmarkEnd w:id="20"/>
    <w:bookmarkStart w:id="21" w:name="Xe5032421669b528ddfdfa3c098c7734644ce51c"/>
    <w:p>
      <w:pPr>
        <w:pStyle w:val="Heading2"/>
      </w:pPr>
      <w:r>
        <w:t xml:space="preserve">Defining the Academic Researcher: Beyond Publication Metrics</w:t>
      </w:r>
    </w:p>
    <w:p>
      <w:pPr>
        <w:pStyle w:val="FirstParagraph"/>
      </w:pPr>
      <w:r>
        <w:t xml:space="preserve">In the context of this dissertation, an</w:t>
      </w:r>
      <w:r>
        <w:t xml:space="preserve"> </w:t>
      </w:r>
      <w:r>
        <w:rPr>
          <w:iCs/>
          <w:i/>
        </w:rPr>
        <w:t xml:space="preserve">Academic Researcher</w:t>
      </w:r>
      <w:r>
        <w:t xml:space="preserve"> </w:t>
      </w:r>
      <w:r>
        <w:t xml:space="preserve">transcends traditional notions of publication-driven scholarship. Within Malaysia Kuala Lumpur, they are defined as faculty members or dedicated research staff actively engaged in generating new knowledge through systematic inquiry, securing competitive grants (e.g., from the Research Management Institute - RMI), collaborating with industry partners (e.g., under MDEC's Digital Economy Blueprint), and contributing to national strategic documents like the National Strategic Research Plan (NSRP). Their work must align with Malaysia's 12 National Key Results Areas (NKRAs) – including healthcare innovation, green technology, and digital infrastructure. This dissertation highlights that a successful</w:t>
      </w:r>
      <w:r>
        <w:t xml:space="preserve"> </w:t>
      </w:r>
      <w:r>
        <w:rPr>
          <w:iCs/>
          <w:i/>
        </w:rPr>
        <w:t xml:space="preserve">Academic Researcher</w:t>
      </w:r>
      <w:r>
        <w:t xml:space="preserve"> </w:t>
      </w:r>
      <w:r>
        <w:t xml:space="preserve">in KL is not only an expert in their discipline but also a skilled communicator, grant manager, and community engager who translates research into tangible societal benefits for the nation.</w:t>
      </w:r>
    </w:p>
    <w:bookmarkEnd w:id="21"/>
    <w:bookmarkStart w:id="22" w:name="Xd864a2797db60cf7d6c98b69692704e30c4351a"/>
    <w:p>
      <w:pPr>
        <w:pStyle w:val="Heading2"/>
      </w:pPr>
      <w:r>
        <w:t xml:space="preserve">Malaysia Kuala Lumpur: The Confluence of Policy and Practice</w:t>
      </w:r>
    </w:p>
    <w:p>
      <w:pPr>
        <w:pStyle w:val="FirstParagraph"/>
      </w:pPr>
      <w:r>
        <w:t xml:space="preserve">The strategic location of Kuala Lumpur amplifies the influence of its researchers. Key national initiatives like the National Research Fund (NRF) and Malaysia's push for research commercialization through agencies like MASTIC (Malaysian Agency for Science, Technology and Innovation) are centrally managed in KL. This proximity allows</w:t>
      </w:r>
      <w:r>
        <w:t xml:space="preserve"> </w:t>
      </w:r>
      <w:r>
        <w:rPr>
          <w:iCs/>
          <w:i/>
        </w:rPr>
        <w:t xml:space="preserve">Academic Researchers</w:t>
      </w:r>
      <w:r>
        <w:t xml:space="preserve"> </w:t>
      </w:r>
      <w:r>
        <w:t xml:space="preserve">to directly engage with policymakers at the Ministry of Higher Education, the Prime Minister's Department, and the National Science and Technology Council (NSTC). For instance, researchers from UM's Faculty of Engineering have directly contributed to national infrastructure projects like MRT Line 3. This dissertation analyzes how KL's unique position as a policy nexus enables</w:t>
      </w:r>
      <w:r>
        <w:t xml:space="preserve"> </w:t>
      </w:r>
      <w:r>
        <w:rPr>
          <w:iCs/>
          <w:i/>
        </w:rPr>
        <w:t xml:space="preserve">Academic Researchers</w:t>
      </w:r>
      <w:r>
        <w:t xml:space="preserve"> </w:t>
      </w:r>
      <w:r>
        <w:t xml:space="preserve">to rapidly translate findings into actionable national strategies, making their role fundamentally different from researchers in more peripheral regions.</w:t>
      </w:r>
    </w:p>
    <w:bookmarkEnd w:id="22"/>
    <w:bookmarkStart w:id="23" w:name="Xa34ee4b1b490fe9409ad1623967288fbf5f7005"/>
    <w:p>
      <w:pPr>
        <w:pStyle w:val="Heading2"/>
      </w:pPr>
      <w:r>
        <w:t xml:space="preserve">Challenges Facing Academic Researchers in Malaysia Kuala Lumpur</w:t>
      </w:r>
    </w:p>
    <w:p>
      <w:pPr>
        <w:pStyle w:val="FirstParagraph"/>
      </w:pPr>
      <w:r>
        <w:t xml:space="preserve">This dissertation identifies critical challenges specific to the KL context. First, the intense competition for research funding under MOHE's competitive grant schemes creates significant pressure on</w:t>
      </w:r>
      <w:r>
        <w:t xml:space="preserve"> </w:t>
      </w:r>
      <w:r>
        <w:rPr>
          <w:iCs/>
          <w:i/>
        </w:rPr>
        <w:t xml:space="preserve">Academic Researchers</w:t>
      </w:r>
      <w:r>
        <w:t xml:space="preserve">, often diverting focus from long-term, high-risk innovation towards short-term deliverables. Second, the persistent gap between academic research outputs and industry needs (despite initiatives like Industry-University Collaboration Frameworks) hinders impact. Third, the "publish or perish" culture within KL universities can undervalue community-engaged research crucial for Malaysia's socio-economic challenges, such as rural healthcare access or sustainable urban development. The dissertation argues that these challenges are not merely institutional but deeply intertwined with national resource allocation priorities and the evolving definition of research excellence in a developing nation like Malaysia.</w:t>
      </w:r>
    </w:p>
    <w:bookmarkEnd w:id="23"/>
    <w:bookmarkStart w:id="24" w:name="X61c4862d927b97f986058d7d2c855ce6379380b"/>
    <w:p>
      <w:pPr>
        <w:pStyle w:val="Heading2"/>
      </w:pPr>
      <w:r>
        <w:t xml:space="preserve">Recommendations: Cultivating an Impact-Driven Research Ecosystem</w:t>
      </w:r>
    </w:p>
    <w:p>
      <w:pPr>
        <w:pStyle w:val="FirstParagraph"/>
      </w:pPr>
      <w:r>
        <w:t xml:space="preserve">Based on findings from this dissertation, targeted recommendations for enhancing the</w:t>
      </w:r>
      <w:r>
        <w:t xml:space="preserve"> </w:t>
      </w:r>
      <w:r>
        <w:rPr>
          <w:iCs/>
          <w:i/>
        </w:rPr>
        <w:t xml:space="preserve">Academic Researcher</w:t>
      </w:r>
      <w:r>
        <w:t xml:space="preserve">'s role in Malaysia Kuala Lumpur are proposed. These include:</w:t>
      </w:r>
    </w:p>
    <w:p>
      <w:pPr>
        <w:numPr>
          <w:ilvl w:val="0"/>
          <w:numId w:val="1001"/>
        </w:numPr>
        <w:pStyle w:val="Compact"/>
      </w:pPr>
      <w:r>
        <w:rPr>
          <w:bCs/>
          <w:b/>
        </w:rPr>
        <w:t xml:space="preserve">Policy Integration:</w:t>
      </w:r>
      <w:r>
        <w:t xml:space="preserve"> </w:t>
      </w:r>
      <w:r>
        <w:t xml:space="preserve">MOHE and NRF should mandate clearer pathways for translating KL-based research into national policy briefs, directly linking researcher outputs to NKRAs.</w:t>
      </w:r>
    </w:p>
    <w:p>
      <w:pPr>
        <w:numPr>
          <w:ilvl w:val="0"/>
          <w:numId w:val="1001"/>
        </w:numPr>
        <w:pStyle w:val="Compact"/>
      </w:pPr>
      <w:r>
        <w:rPr>
          <w:bCs/>
          <w:b/>
        </w:rPr>
        <w:t xml:space="preserve">Industry-Academia Synergy:</w:t>
      </w:r>
      <w:r>
        <w:t xml:space="preserve"> </w:t>
      </w:r>
      <w:r>
        <w:t xml:space="preserve">Establish KL-focused "Research Impact Hubs" co-located with MDEC and industry clusters (e.g., Cyberjaya) to facilitate rapid prototyping and commercialization of academic findings.</w:t>
      </w:r>
    </w:p>
    <w:p>
      <w:pPr>
        <w:numPr>
          <w:ilvl w:val="0"/>
          <w:numId w:val="1001"/>
        </w:numPr>
        <w:pStyle w:val="Compact"/>
      </w:pPr>
      <w:r>
        <w:rPr>
          <w:bCs/>
          <w:b/>
        </w:rPr>
        <w:t xml:space="preserve">Redefining Excellence Metrics:</w:t>
      </w:r>
      <w:r>
        <w:t xml:space="preserve"> </w:t>
      </w:r>
      <w:r>
        <w:t xml:space="preserve">Universities in Kuala Lumpur must adopt holistic evaluation frameworks that equally value community impact, policy influence, and industry collaboration alongside traditional publications.</w:t>
      </w:r>
    </w:p>
    <w:p>
      <w:pPr>
        <w:numPr>
          <w:ilvl w:val="0"/>
          <w:numId w:val="1001"/>
        </w:numPr>
        <w:pStyle w:val="Compact"/>
      </w:pPr>
      <w:r>
        <w:rPr>
          <w:bCs/>
          <w:b/>
        </w:rPr>
        <w:t xml:space="preserve">Capacity Building:</w:t>
      </w:r>
      <w:r>
        <w:t xml:space="preserve"> </w:t>
      </w:r>
      <w:r>
        <w:t xml:space="preserve">Targeted training for</w:t>
      </w:r>
      <w:r>
        <w:t xml:space="preserve"> </w:t>
      </w:r>
      <w:r>
        <w:rPr>
          <w:iCs/>
          <w:i/>
        </w:rPr>
        <w:t xml:space="preserve">Academic Researchers</w:t>
      </w:r>
      <w:r>
        <w:t xml:space="preserve"> </w:t>
      </w:r>
      <w:r>
        <w:t xml:space="preserve">in KL on grant writing for national funds, intellectual property management, and science communication tailored to Malaysian stakeholders.</w:t>
      </w:r>
    </w:p>
    <w:bookmarkEnd w:id="24"/>
    <w:bookmarkStart w:id="25" w:name="X7979bdda683095369bda901cba05cb45824ffd8"/>
    <w:p>
      <w:pPr>
        <w:pStyle w:val="Heading2"/>
      </w:pPr>
      <w:r>
        <w:t xml:space="preserve">Conclusion: The Academic Researcher as National Asset</w:t>
      </w:r>
    </w:p>
    <w:p>
      <w:pPr>
        <w:pStyle w:val="FirstParagraph"/>
      </w:pPr>
      <w:r>
        <w:t xml:space="preserve">This dissertation conclusively argues that the</w:t>
      </w:r>
      <w:r>
        <w:t xml:space="preserve"> </w:t>
      </w:r>
      <w:r>
        <w:rPr>
          <w:iCs/>
          <w:i/>
        </w:rPr>
        <w:t xml:space="preserve">Academic Researcher</w:t>
      </w:r>
      <w:r>
        <w:t xml:space="preserve"> </w:t>
      </w:r>
      <w:r>
        <w:t xml:space="preserve">is not merely an academic title but a strategic national asset within Malaysia Kuala Lumpur. Their work is intrinsically linked to the country's economic diversification, technological advancement, and social progress. The unique confluence of policy-making centers, elite universities, research agencies, and industry clusters in KL creates an unparalleled environment for researchers to drive tangible impact. However, realizing this potential requires moving beyond siloed academic pursuits towards a coordinated national strategy that recognizes and empowers the</w:t>
      </w:r>
      <w:r>
        <w:t xml:space="preserve"> </w:t>
      </w:r>
      <w:r>
        <w:rPr>
          <w:iCs/>
          <w:i/>
        </w:rPr>
        <w:t xml:space="preserve">Academic Researcher</w:t>
      </w:r>
      <w:r>
        <w:t xml:space="preserve"> </w:t>
      </w:r>
      <w:r>
        <w:t xml:space="preserve">as the indispensable engine of Malaysia's knowledge economy. Future doctoral research within this field must continue to critically examine how KL-based institutions can optimize their researcher ecosystem to meet increasingly complex national challenges, ensuring that every</w:t>
      </w:r>
      <w:r>
        <w:t xml:space="preserve"> </w:t>
      </w:r>
      <w:r>
        <w:rPr>
          <w:iCs/>
          <w:i/>
        </w:rPr>
        <w:t xml:space="preserve">Dissertation</w:t>
      </w:r>
      <w:r>
        <w:t xml:space="preserve"> </w:t>
      </w:r>
      <w:r>
        <w:t xml:space="preserve">produced in this vibrant city contributes meaningfully to the nation's future.</w:t>
      </w:r>
    </w:p>
    <w:p>
      <w:pPr>
        <w:pStyle w:val="BodyText"/>
      </w:pPr>
      <w:r>
        <w:rPr>
          <w:bCs/>
          <w:b/>
        </w:rPr>
        <w:t xml:space="preserve">Keywords:</w:t>
      </w:r>
      <w:r>
        <w:t xml:space="preserve"> </w:t>
      </w:r>
      <w:r>
        <w:t xml:space="preserve">Academic Researcher; Malaysia Kuala Lumpur; Higher Education; National Research Policy; Knowledge Economy; Impact-Driven Research; Ministry of Higher Education (MOHE); National Strategic Research Plan (NSRP).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Malaysia Kuala Lumpur</dc:title>
  <dc:creator/>
  <dc:language>en</dc:language>
  <cp:keywords/>
  <dcterms:created xsi:type="dcterms:W3CDTF">2026-07-21T16:00:14Z</dcterms:created>
  <dcterms:modified xsi:type="dcterms:W3CDTF">2026-07-21T16:00:14Z</dcterms:modified>
</cp:coreProperties>
</file>

<file path=docProps/custom.xml><?xml version="1.0" encoding="utf-8"?>
<Properties xmlns="http://schemas.openxmlformats.org/officeDocument/2006/custom-properties" xmlns:vt="http://schemas.openxmlformats.org/officeDocument/2006/docPropsVTypes"/>
</file>