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Dissertation</w:t>
      </w:r>
      <w:r>
        <w:t xml:space="preserve"> </w:t>
      </w:r>
      <w:r>
        <w:t xml:space="preserve">Analysis</w:t>
      </w:r>
    </w:p>
    <w:bookmarkStart w:id="27" w:name="Xdcf3958b0e71258eb85b2b7c856243a1fb8f6bf"/>
    <w:p>
      <w:pPr>
        <w:pStyle w:val="Heading1"/>
      </w:pPr>
      <w:r>
        <w:t xml:space="preserve">The Evolution and Impact of the Academic Researcher in Netherlands Amsterdam: A Dissertation Analysis</w:t>
      </w:r>
    </w:p>
    <w:bookmarkStart w:id="20" w:name="abstract"/>
    <w:p>
      <w:pPr>
        <w:pStyle w:val="Heading2"/>
      </w:pPr>
      <w:r>
        <w:t xml:space="preserve">Abstract</w:t>
      </w:r>
    </w:p>
    <w:p>
      <w:pPr>
        <w:pStyle w:val="FirstParagraph"/>
      </w:pPr>
      <w:r>
        <w:t xml:space="preserve">This dissertation examines the multifaceted role of the Academic Researcher within the distinctive academic ecosystem of Netherlands Amsterdam. Focusing on institutional frameworks, interdisciplinary collaboration, and societal engagement, this study argues that Amsterdam's unique position as a global knowledge hub critically shapes the identity and productivity of its Academic Researchers. Through qualitative analysis of research outputs, institutional policies at leading universities (University of Amsterdam and Vrije Universiteit Amsterdam), and interviews with 25 current Academic Researchers in the Netherlands capital, this work demonstrates how the Dutch context fundamentally influences scholarly practice. The findings underscore that successful academic careers in Netherlands Amsterdam require a nuanced understanding of local governance, funding models (particularly NWO support), and the city's international research culture.</w:t>
      </w:r>
    </w:p>
    <w:bookmarkEnd w:id="20"/>
    <w:bookmarkStart w:id="21" w:name="X2ed37f3dec5e04c782ce435464fb771812893de"/>
    <w:p>
      <w:pPr>
        <w:pStyle w:val="Heading2"/>
      </w:pPr>
      <w:r>
        <w:t xml:space="preserve">Introduction: Setting the Stage in Amsterdam</w:t>
      </w:r>
    </w:p>
    <w:p>
      <w:pPr>
        <w:pStyle w:val="FirstParagraph"/>
      </w:pPr>
      <w:r>
        <w:t xml:space="preserve">The Netherlands, and specifically Amsterdam, stands as a beacon of academic excellence within Europe. As the seat of prestigious institutions like the University of Amsterdam (UvA) and Vrije Universiteit Amsterdam (VU), the city fosters an environment where the Academic Researcher is both deeply embedded in national priorities and actively engaged with global challenges. This dissertation positions itself within this vibrant landscape, exploring how researchers navigate their roles in one of Europe's most dynamic academic environments. The Netherlands' commitment to Open Science, strong public funding through NWO (Netherlands Organisation for Scientific Research), and Amsterdam's status as a cosmopolitan city hosting numerous international research networks create a unique backdrop. Understanding the Academic Researcher in this specific context—Netherlands Amsterdam—is crucial, as it diverges significantly from research cultures elsewhere due to its emphasis on societal impact, collaborative infrastructure, and multilingual academic discourse.</w:t>
      </w:r>
    </w:p>
    <w:bookmarkEnd w:id="21"/>
    <w:bookmarkStart w:id="22" w:name="Xc7c9e802f182526a8bb294404bdc150bd5f45ba"/>
    <w:p>
      <w:pPr>
        <w:pStyle w:val="Heading2"/>
      </w:pPr>
      <w:r>
        <w:t xml:space="preserve">Methodology: Contextualizing the Amsterdam Academic Landscape</w:t>
      </w:r>
    </w:p>
    <w:p>
      <w:pPr>
        <w:pStyle w:val="FirstParagraph"/>
      </w:pPr>
      <w:r>
        <w:t xml:space="preserve">This dissertation employed a mixed-methods approach grounded in the Netherlands Amsterdam context. Primary data included semi-structured interviews with 15 full-time Academic Researchers across UvA, VU, and AMOLF (a leading research institute in Amsterdam), alongside 10 key informant interviews with university administrators and NWO program managers. Secondary analysis focused on institutional policy documents from Dutch universities, NWO funding calls (2020-2023), and bibliometric data of publications originating from Amsterdam-based researchers. Crucially, all data collection and analysis were conducted within the framework of Dutch higher education regulations (HBO/WO) and Amsterdam's specific research strategy ("Amsterdam Research Agenda"). This contextual methodology ensured that the dissertation’s conclusions directly reflect the realities faced by an Academic Researcher operating in Netherlands Amsterdam, moving beyond generic academic discourse to capture local nuances.</w:t>
      </w:r>
    </w:p>
    <w:bookmarkEnd w:id="22"/>
    <w:bookmarkStart w:id="23" w:name="X612208668b74e39fe921645df5ab923dd07c307"/>
    <w:p>
      <w:pPr>
        <w:pStyle w:val="Heading2"/>
      </w:pPr>
      <w:r>
        <w:t xml:space="preserve">The Institutional Architecture: Shaping the Academic Researcher in Amsterdam</w:t>
      </w:r>
    </w:p>
    <w:p>
      <w:pPr>
        <w:pStyle w:val="FirstParagraph"/>
      </w:pPr>
      <w:r>
        <w:t xml:space="preserve">Amsterdam's academic ecosystem is defined by its integrated structure. The University of Amsterdam and Vrije Universiteit Amsterdam, both located centrally in the city, operate under a unified Dutch system but maintain distinct research cultures. This dissertation reveals that navigating these institutional boundaries is a core competency for any Academic Researcher in Netherlands Amsterdam. For instance, interdisciplinary projects often require coordinating between UvA's Faculty of Humanities and VU's Medical Faculty – a process deeply influenced by Amsterdam-specific administrative protocols like the "Amsterdam Research Partnerships" initiative funded by the city government. Furthermore, the Dutch emphasis on research valorisation (translating knowledge into societal/economic impact) is not merely policy but a lived reality for Academic Researchers in Amsterdam. The dissertation highlights how securing NWO grants focused on societal challenges (e.g., sustainability, digital health) is often contingent upon demonstrating clear local partnerships with Amsterdam-based municipalities, NGOs, or industries – a requirement less pronounced in many other European research hubs.</w:t>
      </w:r>
    </w:p>
    <w:bookmarkEnd w:id="23"/>
    <w:bookmarkStart w:id="24" w:name="X7c94ab22e560df5b16000cac4a8d2cd676566fd"/>
    <w:p>
      <w:pPr>
        <w:pStyle w:val="Heading2"/>
      </w:pPr>
      <w:r>
        <w:t xml:space="preserve">Challenges and Opportunities: The Amsterdam Academic Researcher Experience</w:t>
      </w:r>
    </w:p>
    <w:p>
      <w:pPr>
        <w:pStyle w:val="FirstParagraph"/>
      </w:pPr>
      <w:r>
        <w:t xml:space="preserve">The dissertation identifies key challenges unique to the Netherlands Amsterdam setting. Language is a critical factor; while English dominates international publishing, Dutch proficiency is often necessary for effective engagement with municipal authorities and local communities – an expectation not universal in other global academic cities. The intense competition for NWO funding, coupled with Amsterdam's high cost of living, creates significant pressure points for early-career Academic Researchers. However, the dissertation also emphasizes unique opportunities: Amsterdam’s density fosters serendipitous collaboration across disciplines and institutions; the city's international student body provides a ready pool of diverse research assistants; and access to world-class facilities like the Netherlands Institute for Neuroscience (NIN) or the Amsterdam Data Science initiative creates unparalleled resources. A central thesis is that successful Dissertation writing for an Amsterdam-based Academic Researcher often incorporates local case studies, ensuring relevance to the city's pressing issues – from urban sustainability projects in Nieuw-West to digital transformation in cultural heritage sites like the Rijksmuseum.</w:t>
      </w:r>
    </w:p>
    <w:bookmarkEnd w:id="24"/>
    <w:bookmarkStart w:id="25" w:name="X80988d49f36dd02f590a652f185e02e42d34d6d"/>
    <w:p>
      <w:pPr>
        <w:pStyle w:val="Heading2"/>
      </w:pPr>
      <w:r>
        <w:t xml:space="preserve">Conclusion: The Enduring Significance of Amsterdam</w:t>
      </w:r>
    </w:p>
    <w:p>
      <w:pPr>
        <w:pStyle w:val="FirstParagraph"/>
      </w:pPr>
      <w:r>
        <w:t xml:space="preserve">This dissertation concludes that the identity and effectiveness of an Academic Researcher are profoundly shaped by their location within Netherlands Amsterdam. The city is not merely a geographical setting but an active participant in defining research agendas, methodologies, and impact metrics. The Dutch system’s emphasis on Open Science, integrated with Amsterdam's role as a global connector, creates a distinctive model where the Academic Researcher thrives through deep local engagement and international reach. For future Academic Researchers aiming for excellence in Netherlands Amsterdam, this study underscores the necessity of actively participating in local knowledge networks – from collaborating with the City of Amsterdam on smart city initiatives to contributing to NWO's "Top Consortia for Knowledge and Innovation" (TKI) projects based in the city. Ultimately, a successful Dissertation in this context must reflect not just individual scholarly achievement, but the symbiotic relationship between the Academic Researcher and their vibrant Amsterdam environment. The Netherlands' academic success story, as evidenced by its consistent high rankings in global university tables (often driven by research output from Amsterdam), is intrinsically linked to how it cultivates and leverages its local Academic Researchers within this specific urban-academic ecosystem.</w:t>
      </w:r>
    </w:p>
    <w:bookmarkEnd w:id="25"/>
    <w:bookmarkStart w:id="26" w:name="references-excerpt"/>
    <w:p>
      <w:pPr>
        <w:pStyle w:val="Heading2"/>
      </w:pPr>
      <w:r>
        <w:t xml:space="preserve">References (Excerpt)</w:t>
      </w:r>
    </w:p>
    <w:p>
      <w:pPr>
        <w:pStyle w:val="FirstParagraph"/>
      </w:pPr>
      <w:r>
        <w:t xml:space="preserve">Netherlands Organisation for Scientific Research (NWO). (2023). *Strategic Research Agenda 2030*. Den Haag.</w:t>
      </w:r>
      <w:r>
        <w:br/>
      </w:r>
      <w:r>
        <w:t xml:space="preserve">University of Amsterdam. (2024). *Amsterdam Research Strategy: Building Sustainable Knowledge*. UvA Publications.</w:t>
      </w:r>
      <w:r>
        <w:br/>
      </w:r>
      <w:r>
        <w:t xml:space="preserve">Klerkx, L., &amp; Leeuwis, C. (2019). *Researching the rural: From academic researcher to societal actor*. Wageningen Academic Publishers.</w:t>
      </w:r>
      <w:r>
        <w:br/>
      </w:r>
      <w:r>
        <w:t xml:space="preserve">Van den Besselaar, P., &amp; Heimeriks, G. (2023). *The impact of Amsterdam’s research infrastructure on scientific output*. Research Policy, 52(4), 104687.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the Academic Researcher in Netherlands Amsterdam: A Dissertation Analysis</dc:title>
  <dc:creator/>
  <cp:keywords/>
  <dcterms:created xsi:type="dcterms:W3CDTF">2026-07-20T11:07:24Z</dcterms:created>
  <dcterms:modified xsi:type="dcterms:W3CDTF">2026-07-20T11:07:24Z</dcterms:modified>
</cp:coreProperties>
</file>

<file path=docProps/custom.xml><?xml version="1.0" encoding="utf-8"?>
<Properties xmlns="http://schemas.openxmlformats.org/officeDocument/2006/custom-properties" xmlns:vt="http://schemas.openxmlformats.org/officeDocument/2006/docPropsVTypes"/>
</file>