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A</w:t>
      </w:r>
      <w:r>
        <w:t xml:space="preserve"> </w:t>
      </w:r>
      <w:r>
        <w:t xml:space="preserve">Critical</w:t>
      </w:r>
      <w:r>
        <w:t xml:space="preserve"> </w:t>
      </w:r>
      <w:r>
        <w:t xml:space="preserve">Analysis</w:t>
      </w:r>
    </w:p>
    <w:bookmarkStart w:id="26" w:name="X08b40ea752d62b500312401d444f0f85838dece"/>
    <w:p>
      <w:pPr>
        <w:pStyle w:val="Heading1"/>
      </w:pPr>
      <w:r>
        <w:t xml:space="preserve">The Academic Researcher in New Zealand Auckland: Navigating Excellence, Diversity, and Impact</w:t>
      </w:r>
    </w:p>
    <w:p>
      <w:pPr>
        <w:pStyle w:val="FirstParagraph"/>
      </w:pPr>
      <w:r>
        <w:rPr>
          <w:bCs/>
          <w:b/>
        </w:rPr>
        <w:t xml:space="preserve">Abstract:</w:t>
      </w:r>
      <w:r>
        <w:t xml:space="preserve"> </w:t>
      </w:r>
      <w:r>
        <w:t xml:space="preserve">This dissertation critically examines the evolving role, challenges, and contributions of the Academic Researcher within the unique educational and cultural ecosystem of New Zealand Auckland. Focusing on institutional dynamics, research identity formation, and the imperative for culturally responsive scholarship, this work argues that Academic Researchers in Auckland are pivotal agents in addressing local and global challenges through innovation grounded in Te Tiriti o Waitangi principles. The analysis synthesizes empirical data from Auckland-based institutions, highlighting how the city’s status as New Zealand’s primary research hub shapes professional practice and institutional priorities.</w:t>
      </w:r>
    </w:p>
    <w:bookmarkStart w:id="20" w:name="Xb400eed48ea8fa3911af8c62e2314b9384a43a2"/>
    <w:p>
      <w:pPr>
        <w:pStyle w:val="Heading2"/>
      </w:pPr>
      <w:r>
        <w:t xml:space="preserve">Introduction: The Auckland Research Landscape</w:t>
      </w:r>
    </w:p>
    <w:p>
      <w:pPr>
        <w:pStyle w:val="FirstParagraph"/>
      </w:pPr>
      <w:r>
        <w:t xml:space="preserve">New Zealand Auckland stands as the nation’s undisputed epicenter of academic inquiry, home to the University of Auckland (UoA), AUT University, Massey University (Auckland Campus), and Waipapa Taumata Rau – Ngā Pae o te Māramatanga. Within this vibrant intellectual environment, the</w:t>
      </w:r>
      <w:r>
        <w:t xml:space="preserve"> </w:t>
      </w:r>
      <w:r>
        <w:rPr>
          <w:iCs/>
          <w:i/>
        </w:rPr>
        <w:t xml:space="preserve">Academic Researcher</w:t>
      </w:r>
      <w:r>
        <w:t xml:space="preserve"> </w:t>
      </w:r>
      <w:r>
        <w:t xml:space="preserve">is not merely a knowledge producer but a cultural broker navigating complex intersections of Indigenous scholarship, international collaboration, and societal need. This dissertation explores how the professional identity of an Academic Researcher in Auckland is uniquely forged through engagement with Aotearoa New Zealand’s distinct socio-political context, particularly the obligations under Te Tiriti o Waitangi (The Treaty of Waitangi). The city’s multicultural demographic – with one of the world’s highest proportions of Pacific Island and Asian ethnicities – further necessitates research frameworks that transcend Western paradigms, making Auckland a critical laboratory for redefining academic excellence.</w:t>
      </w:r>
    </w:p>
    <w:bookmarkEnd w:id="20"/>
    <w:bookmarkStart w:id="21" w:name="X09dc8a489a268135ba25edeeb0a3bf24d84bb4e"/>
    <w:p>
      <w:pPr>
        <w:pStyle w:val="Heading2"/>
      </w:pPr>
      <w:r>
        <w:t xml:space="preserve">Professional Identity: Beyond Traditional Scholarship</w:t>
      </w:r>
    </w:p>
    <w:p>
      <w:pPr>
        <w:pStyle w:val="FirstParagraph"/>
      </w:pPr>
      <w:r>
        <w:t xml:space="preserve">The modern Academic Researcher in New Zealand Auckland operates beyond the conventional model of solitary publication. Their role inherently encompasses community partnership, policy translation, and Indigenous knowledge co-creation. For instance, researchers at Te Whare Wānanga o Waipapa Taumata Rau (University of Auckland) actively integrate Māori epistemologies into health and environmental studies, ensuring research directly serves iwi communities. This demands a dissertation-worthy commitment to methodology that respects tikanga Māori and Pacific approaches – a practice increasingly non-negotiable for funding success under the Tertiary Education Commission’s strategic priorities. The Academic Researcher here is thus defined by relational accountability, not just intellectual output.</w:t>
      </w:r>
    </w:p>
    <w:bookmarkEnd w:id="21"/>
    <w:bookmarkStart w:id="22" w:name="Xf5b27d70133f211c21a0c384895f5c064c6efe5"/>
    <w:p>
      <w:pPr>
        <w:pStyle w:val="Heading2"/>
      </w:pPr>
      <w:r>
        <w:t xml:space="preserve">Structural Challenges and Institutional Pressures</w:t>
      </w:r>
    </w:p>
    <w:p>
      <w:pPr>
        <w:pStyle w:val="FirstParagraph"/>
      </w:pPr>
      <w:r>
        <w:t xml:space="preserve">Despite Auckland’s research prominence, Academic Researchers face significant systemic pressures. Funding volatility, particularly in social sciences and humanities, creates precarious work conditions. This dissertation identifies a critical tension: the push for high-impact international publications versus the necessity of locally embedded, community-driven research – which often yields less citation impact but higher societal value. Institutions like UoA grapple with balancing these demands while upholding Te Tiriti obligations. Furthermore, Auckland’s high cost of living exacerbates work-life balance challenges for early-career researchers, potentially deterring talent from rural or Pacific backgrounds seeking to contribute meaningfully to the city’s research environment.</w:t>
      </w:r>
    </w:p>
    <w:bookmarkEnd w:id="22"/>
    <w:bookmarkStart w:id="23" w:name="Xe41580f9cf6e4ff81fc4ccd55bd8834919e5cf7"/>
    <w:p>
      <w:pPr>
        <w:pStyle w:val="Heading2"/>
      </w:pPr>
      <w:r>
        <w:t xml:space="preserve">Cultural Imperatives: Te Tiriti o Waitangi as a Framework</w:t>
      </w:r>
    </w:p>
    <w:p>
      <w:pPr>
        <w:pStyle w:val="FirstParagraph"/>
      </w:pPr>
      <w:r>
        <w:t xml:space="preserve">A defining feature of the Academic Researcher role in Auckland is the ethical and practical imperative to center Te Tiriti o Waitangi. This is not merely symbolic; it shapes research design, ethics approval processes, and partnership models. For example, studies on urban Māori health or Pacific climate resilience in Auckland require explicit kaitiakitanga (guardianship) principles from the outset. This dissertation posits that authentic integration of Te Tiriti transforms research from extraction to co-production – a shift where the Academic Researcher actively positions themselves as a facilitator rather than an authority. Failure to do so risks perpetuating colonial research practices, undermining both academic credibility and community trust in Auckland’s diverse populations.</w:t>
      </w:r>
    </w:p>
    <w:bookmarkEnd w:id="23"/>
    <w:bookmarkStart w:id="24" w:name="X7649f821fe877a4e2825ba63a22daed088c39f1"/>
    <w:p>
      <w:pPr>
        <w:pStyle w:val="Heading2"/>
      </w:pPr>
      <w:r>
        <w:t xml:space="preserve">Future Trajectories: Sustainability and Innovation</w:t>
      </w:r>
    </w:p>
    <w:p>
      <w:pPr>
        <w:pStyle w:val="FirstParagraph"/>
      </w:pPr>
      <w:r>
        <w:t xml:space="preserve">Looking ahead, the future of the Academic Researcher in New Zealand Auckland hinges on systemic support for sustainable practice. This includes institutional investment in research administration to reduce bureaucratic burdens, equitable funding models prioritizing community impact alongside citation metrics, and mandatory Te Tiriti-based research ethics training. Crucially, Auckland’s universities must actively recruit and retain researchers from Māori, Pacific Islander, and other underrepresented backgrounds to ensure diverse perspectives shape the city’s scholarly agenda. The dissertation concludes that the most impactful Academic Researchers in Auckland will be those who seamlessly weave rigorous scholarship with tangible community benefit – a model increasingly recognized as essential for addressing complex challenges like climate adaptation in a rapidly urbanizing region.</w:t>
      </w:r>
    </w:p>
    <w:bookmarkEnd w:id="24"/>
    <w:bookmarkStart w:id="25" w:name="conclusion"/>
    <w:p>
      <w:pPr>
        <w:pStyle w:val="Heading2"/>
      </w:pPr>
      <w:r>
        <w:t xml:space="preserve">Conclusion</w:t>
      </w:r>
    </w:p>
    <w:p>
      <w:pPr>
        <w:pStyle w:val="FirstParagraph"/>
      </w:pPr>
      <w:r>
        <w:t xml:space="preserve">The role of the Academic Researcher within New Zealand Auckland is a dynamic, culturally resonant profession demanding more than technical expertise. It requires deep engagement with Aotearoa’s foundational principles, responsiveness to Auckland’s unique demographic realities, and a commitment to research that serves both local communities and global knowledge networks. This dissertation underscores that excellence for the Academic Researcher in this context is measured not solely by publication counts but by meaningful impact – on Māori wellbeing, Pacific community resilience, environmental sustainability, and the city’s future prosperity. As Auckland continues to grow as a global research node, its Academic Researchers must remain grounded in Te Tiriti o Waitangi while pioneering innovative approaches that redefine academic contribution for the 21st century. The enduring value of their work lies not just in what they discover, but in how they ensure those discoveries truly belong to and benefit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Researcher in New Zealand Auckland: A Critical Analysis</dc:title>
  <dc:creator/>
  <dc:language>en</dc:language>
  <cp:keywords/>
  <dcterms:created xsi:type="dcterms:W3CDTF">2025-12-13T10:50:06Z</dcterms:created>
  <dcterms:modified xsi:type="dcterms:W3CDTF">2025-12-13T10:50:06Z</dcterms:modified>
</cp:coreProperties>
</file>

<file path=docProps/custom.xml><?xml version="1.0" encoding="utf-8"?>
<Properties xmlns="http://schemas.openxmlformats.org/officeDocument/2006/custom-properties" xmlns:vt="http://schemas.openxmlformats.org/officeDocument/2006/docPropsVTypes"/>
</file>