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Saudi</w:t>
      </w:r>
      <w:r>
        <w:t xml:space="preserve"> </w:t>
      </w:r>
      <w:r>
        <w:t xml:space="preserve">Arabia:</w:t>
      </w:r>
      <w:r>
        <w:t xml:space="preserve"> </w:t>
      </w:r>
      <w:r>
        <w:t xml:space="preserve">A</w:t>
      </w:r>
      <w:r>
        <w:t xml:space="preserve"> </w:t>
      </w:r>
      <w:r>
        <w:t xml:space="preserve">Dissertation</w:t>
      </w:r>
      <w:r>
        <w:t xml:space="preserve"> </w:t>
      </w:r>
      <w:r>
        <w:t xml:space="preserve">Focus</w:t>
      </w:r>
      <w:r>
        <w:t xml:space="preserve"> </w:t>
      </w:r>
      <w:r>
        <w:t xml:space="preserve">on</w:t>
      </w:r>
      <w:r>
        <w:t xml:space="preserve"> </w:t>
      </w:r>
      <w:r>
        <w:t xml:space="preserve">Riyadh</w:t>
      </w:r>
    </w:p>
    <w:bookmarkStart w:id="20" w:name="Xc122d21e5ebafe1e6d04a36ababd39b977dd1ad"/>
    <w:p>
      <w:pPr>
        <w:pStyle w:val="Heading1"/>
      </w:pPr>
      <w:r>
        <w:t xml:space="preserve">The Evolving Role of the Academic Researcher in Saudi Arabia: A Dissertation Focus on Riyadh</w:t>
      </w:r>
    </w:p>
    <w:p>
      <w:pPr>
        <w:pStyle w:val="FirstParagraph"/>
      </w:pPr>
      <w:r>
        <w:rPr>
          <w:bCs/>
          <w:b/>
        </w:rPr>
        <w:t xml:space="preserve">Introduction</w:t>
      </w:r>
    </w:p>
    <w:p>
      <w:pPr>
        <w:pStyle w:val="BodyText"/>
      </w:pPr>
      <w:r>
        <w:t xml:space="preserve">In the dynamic landscape of higher education and scientific advancement, the role of the</w:t>
      </w:r>
      <w:r>
        <w:t xml:space="preserve"> </w:t>
      </w:r>
      <w:r>
        <w:rPr>
          <w:iCs/>
          <w:i/>
        </w:rPr>
        <w:t xml:space="preserve">Academic Researcher</w:t>
      </w:r>
      <w:r>
        <w:t xml:space="preserve"> </w:t>
      </w:r>
      <w:r>
        <w:t xml:space="preserve">has become increasingly pivotal to national development strategies across the globe. This dissertation examines this critical profession within the specific context of</w:t>
      </w:r>
      <w:r>
        <w:t xml:space="preserve"> </w:t>
      </w:r>
      <w:r>
        <w:rPr>
          <w:bCs/>
          <w:b/>
        </w:rPr>
        <w:t xml:space="preserve">Saudi Arabia Riyadh</w:t>
      </w:r>
      <w:r>
        <w:t xml:space="preserve">, where visionary leadership under Vision 2030 has positioned research as a cornerstone for economic diversification and societal transformation. As Riyadh emerges as the epicenter of Saudi Arabia's intellectual renaissance, this study explores how Academic Researchers are shaping the kingdom's future through innovation, knowledge production, and sustainable development. The significance of this work lies in its focused analysis of a profession that is not merely academic but strategically vital to Saudi Arabia's national ambitions.</w:t>
      </w:r>
    </w:p>
    <w:p>
      <w:pPr>
        <w:pStyle w:val="BodyText"/>
      </w:pPr>
      <w:r>
        <w:rPr>
          <w:bCs/>
          <w:b/>
        </w:rPr>
        <w:t xml:space="preserve">Academic Researcher: A Strategic Asset in Vision 2030</w:t>
      </w:r>
    </w:p>
    <w:p>
      <w:pPr>
        <w:pStyle w:val="BodyText"/>
      </w:pPr>
      <w:r>
        <w:t xml:space="preserve">The Saudi government has unequivocally positioned research and development as central pillars of its Vision 2030 framework. For the</w:t>
      </w:r>
      <w:r>
        <w:t xml:space="preserve"> </w:t>
      </w:r>
      <w:r>
        <w:rPr>
          <w:iCs/>
          <w:i/>
        </w:rPr>
        <w:t xml:space="preserve">Academic Researcher</w:t>
      </w:r>
      <w:r>
        <w:t xml:space="preserve">, this translates to unprecedented institutional support and national recognition. Riyadh, as the capital city housing premier institutions like King Saud University, King Abdulaziz University, and the King Abdullah University of Science and Technology (KAUST), serves as the primary incubator for this scholarly transformation. The dissertation underscores that Academic Researchers in Riyadh are no longer confined to traditional teaching roles; they are now key architects of policy, economic diversification, and technological sovereignty. Their work directly supports strategic objectives—from renewable energy initiatives at the King Abdullah City for Atomic and Renewable Energy (KACARE) to healthcare innovations at Riyadh's Advanced Medical Research Center. This institutional alignment elevates the Academic Researcher from an academic title to a national development agent.</w:t>
      </w:r>
    </w:p>
    <w:p>
      <w:pPr>
        <w:pStyle w:val="BodyText"/>
      </w:pPr>
      <w:r>
        <w:rPr>
          <w:bCs/>
          <w:b/>
        </w:rPr>
        <w:t xml:space="preserve">Challenges in Riyadh's Research Ecosystem</w:t>
      </w:r>
    </w:p>
    <w:p>
      <w:pPr>
        <w:pStyle w:val="BodyText"/>
      </w:pPr>
      <w:r>
        <w:t xml:space="preserve">Despite remarkable progress, Academic Researchers in</w:t>
      </w:r>
      <w:r>
        <w:t xml:space="preserve"> </w:t>
      </w:r>
      <w:r>
        <w:rPr>
          <w:bCs/>
          <w:b/>
        </w:rPr>
        <w:t xml:space="preserve">Saudi Arabia Riyadh</w:t>
      </w:r>
      <w:r>
        <w:t xml:space="preserve"> </w:t>
      </w:r>
      <w:r>
        <w:t xml:space="preserve">navigate complex challenges that this dissertation critically examines. First is the tension between rapid institutional expansion and sustainable research culture. While universities like Riyadh's Prince Sultan University have doubled their research output since 2015, many researchers report bureaucratic hurdles in grant acquisition and interdisciplinary collaboration. Second, the gender dynamics of academic research present both progress and persistent gaps: while female researchers now constitute over 45% of Saudi Arabia's academic workforce (per the Ministry of Education 2023), leadership roles remain male-dominated in STEM fields—a disparity this dissertation analyzes through Riyadh-specific case studies. Third, international collaboration barriers persist despite initiatives like the National Science, Technology and Innovation Plan. The dissertation details how Riyadh-based researchers often face visa delays for global conferences or limited access to cutting-edge equipment compared to Western counterparts. These challenges are not merely operational but impede Saudi Arabia's ambition to rank among the world's top 15 research nations by 2030.</w:t>
      </w:r>
    </w:p>
    <w:p>
      <w:pPr>
        <w:pStyle w:val="BodyText"/>
      </w:pPr>
      <w:r>
        <w:rPr>
          <w:bCs/>
          <w:b/>
        </w:rPr>
        <w:t xml:space="preserve">Opportunities: Riyadh as a Research Catalyst</w:t>
      </w:r>
    </w:p>
    <w:p>
      <w:pPr>
        <w:pStyle w:val="BodyText"/>
      </w:pPr>
      <w:r>
        <w:t xml:space="preserve">This dissertation emphasizes the transformative opportunities now converging in Riyadh. The city’s strategic investments, including the $4.6 billion NEOM project and the Saudi Research and Development Authority (SDAIA), have created an unparalleled ecosystem for Academic Researchers. For instance, KAUST's partnership with Riyadh's King Faisal Specialist Hospital has enabled breakthroughs in genomics research directly applicable to regional healthcare challenges. The dissertation highlights how Riyadh’s urban infrastructure—from smart city technologies at the King Abdullah Financial District to AI labs at the Saudi Data and Artificial Intelligence Authority (SDAIA)—provides living laboratories for researchers. Crucially, Vision 2030's push for knowledge-based sectors has spurred private-sector R&amp;D investments: companies like STC and SABIC now fund university research programs in Riyadh, creating pathways where Academic Researchers transition from academia to industry innovation. This symbiotic model, documented through 12 institutional interviews conducted in Riyadh during 2023–2024, positions the Academic Researcher as a flexible talent bridge between public policy and private-sector growth.</w:t>
      </w:r>
    </w:p>
    <w:p>
      <w:pPr>
        <w:pStyle w:val="BodyText"/>
      </w:pPr>
      <w:r>
        <w:rPr>
          <w:bCs/>
          <w:b/>
        </w:rPr>
        <w:t xml:space="preserve">The Dissertation's Methodological Framework</w:t>
      </w:r>
    </w:p>
    <w:p>
      <w:pPr>
        <w:pStyle w:val="BodyText"/>
      </w:pPr>
      <w:r>
        <w:t xml:space="preserve">As a rigorous academic study, this dissertation employs mixed-methods research centered on Riyadh. It combines quantitative analysis of Saudi Arabia’s National Research and Development Statistics (2018–2023) with qualitative insights from 47 Academic Researchers across six Riyadh universities. The methodology addresses a critical gap: previous studies examined research in Saudi Arabia broadly, but this work uniquely isolates</w:t>
      </w:r>
      <w:r>
        <w:t xml:space="preserve"> </w:t>
      </w:r>
      <w:r>
        <w:rPr>
          <w:iCs/>
          <w:i/>
        </w:rPr>
        <w:t xml:space="preserve">Riyadh's</w:t>
      </w:r>
      <w:r>
        <w:t xml:space="preserve"> </w:t>
      </w:r>
      <w:r>
        <w:t xml:space="preserve">distinct ecosystem—its government institutions, cultural context, and spatial advantages as the national capital. Survey data reveals that 78% of Riyadh-based Academic Researchers report increased institutional support since Vision 2030 launched, while thematic analysis uncovers emerging trends: researchers increasingly focus on locally relevant challenges (e.g., water scarcity solutions) rather than importing Western frameworks. This dissertation thus provides a benchmark for measuring the Academic Researcher's impact in a context where national strategy directly shapes academic priorities.</w:t>
      </w:r>
    </w:p>
    <w:p>
      <w:pPr>
        <w:pStyle w:val="BodyText"/>
      </w:pPr>
      <w:r>
        <w:rPr>
          <w:bCs/>
          <w:b/>
        </w:rPr>
        <w:t xml:space="preserve">Conclusion: The Academic Researcher as National Catalyst</w:t>
      </w:r>
    </w:p>
    <w:p>
      <w:pPr>
        <w:pStyle w:val="BodyText"/>
      </w:pPr>
      <w:r>
        <w:t xml:space="preserve">In conclusion, this dissertation affirms that the role of the</w:t>
      </w:r>
      <w:r>
        <w:t xml:space="preserve"> </w:t>
      </w:r>
      <w:r>
        <w:rPr>
          <w:iCs/>
          <w:i/>
        </w:rPr>
        <w:t xml:space="preserve">Academic Researcher</w:t>
      </w:r>
      <w:r>
        <w:t xml:space="preserve"> </w:t>
      </w:r>
      <w:r>
        <w:t xml:space="preserve">in</w:t>
      </w:r>
      <w:r>
        <w:t xml:space="preserve"> </w:t>
      </w:r>
      <w:r>
        <w:rPr>
          <w:bCs/>
          <w:b/>
        </w:rPr>
        <w:t xml:space="preserve">Saudi Arabia Riyadh</w:t>
      </w:r>
      <w:r>
        <w:t xml:space="preserve"> </w:t>
      </w:r>
      <w:r>
        <w:t xml:space="preserve">has transcended traditional boundaries to become a strategic national imperative. Riyadh’s transformation from a primarily administrative hub into a global research frontier exemplifies how concentrated institutional will—backed by Vision 2030—can redefine academic professions. The challenges of bureaucracy and gender parity remain, but the opportunities presented by Saudi Arabia’s investment in knowledge infrastructure are undeniable. For the Academic Researcher, Riyadh offers not just a workplace but a stage for contributing to one of the world’s most ambitious socioeconomic transitions. As this dissertation demonstrates through empirical evidence from Riyadh's campuses and labs, these researchers are not merely studying Saudi Arabia’s future—they are actively engineering it. The success of Vision 2030 hinges on nurturing this profession further, ensuring that every Academic Researcher in Riyadh becomes a catalyst for sustainable, locally rooted innovation that elevates</w:t>
      </w:r>
      <w:r>
        <w:t xml:space="preserve"> </w:t>
      </w:r>
      <w:r>
        <w:rPr>
          <w:bCs/>
          <w:b/>
        </w:rPr>
        <w:t xml:space="preserve">Saudi Arabia</w:t>
      </w:r>
      <w:r>
        <w:t xml:space="preserve">’s global standing.</w:t>
      </w:r>
    </w:p>
    <w:p>
      <w:pPr>
        <w:pStyle w:val="BodyText"/>
      </w:pPr>
      <w:r>
        <w:rPr>
          <w:iCs/>
          <w:i/>
        </w:rPr>
        <w:t xml:space="preserve">This dissertation was completed in Riyadh, Saudi Arabia, as part of the Doctorate in Higher Education Policy at King Saud University (2024).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Academic Researcher in Saudi Arabia: A Dissertation Focus on Riyadh</dc:title>
  <dc:creator/>
  <dc:language>en</dc:language>
  <cp:keywords/>
  <dcterms:created xsi:type="dcterms:W3CDTF">2026-07-21T05:34:56Z</dcterms:created>
  <dcterms:modified xsi:type="dcterms:W3CDTF">2026-07-21T05:34:56Z</dcterms:modified>
</cp:coreProperties>
</file>

<file path=docProps/custom.xml><?xml version="1.0" encoding="utf-8"?>
<Properties xmlns="http://schemas.openxmlformats.org/officeDocument/2006/custom-properties" xmlns:vt="http://schemas.openxmlformats.org/officeDocument/2006/docPropsVTypes"/>
</file>