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Academic</w:t>
      </w:r>
      <w:r>
        <w:t xml:space="preserve"> </w:t>
      </w:r>
      <w:r>
        <w:t xml:space="preserve">Researcher</w:t>
      </w:r>
      <w:r>
        <w:t xml:space="preserve"> </w:t>
      </w:r>
      <w:r>
        <w:t xml:space="preserve">in</w:t>
      </w:r>
      <w:r>
        <w:t xml:space="preserve"> </w:t>
      </w:r>
      <w:r>
        <w:t xml:space="preserve">Switzerland</w:t>
      </w:r>
      <w:r>
        <w:t xml:space="preserve"> </w:t>
      </w:r>
      <w:r>
        <w:t xml:space="preserve">Zurich</w:t>
      </w:r>
    </w:p>
    <w:bookmarkStart w:id="25" w:name="X2521da8e13f49dbdde57871f060235ec17b64e6"/>
    <w:p>
      <w:pPr>
        <w:pStyle w:val="Heading1"/>
      </w:pPr>
      <w:r>
        <w:t xml:space="preserve">The Evolution and Impact of the Academic Researcher within Switzerland Zurich's Intellectual Landscape</w:t>
      </w:r>
    </w:p>
    <w:p>
      <w:pPr>
        <w:pStyle w:val="FirstParagraph"/>
      </w:pPr>
      <w:r>
        <w:t xml:space="preserve">Switzerland, particularly its vibrant academic hub Zurich, stands as a global beacon for cutting-edge research and scholarly excellence. This dissertation examines the multifaceted role of the Academic Researcher in this unique ecosystem, analyzing how institutional frameworks, cultural dynamics, and geopolitical positioning converge to shape scholarly practice. As Switzerland consistently ranks among the world's top nations in research output per capita (Swiss Federal Statistical Office, 2023), understanding the Academic Researcher's trajectory within Zurich's context becomes imperative for sustaining this excellence.</w:t>
      </w:r>
    </w:p>
    <w:bookmarkStart w:id="20" w:name="X9796a52e8b965d7a2104d21074d8b014babfd37"/>
    <w:p>
      <w:pPr>
        <w:pStyle w:val="Heading2"/>
      </w:pPr>
      <w:r>
        <w:t xml:space="preserve">Defining the Academic Researcher in Zurich</w:t>
      </w:r>
    </w:p>
    <w:p>
      <w:pPr>
        <w:pStyle w:val="FirstParagraph"/>
      </w:pPr>
      <w:r>
        <w:t xml:space="preserve">Within Switzerland Zurich, an Academic Researcher transcends traditional university roles to embody a dynamic synthesis of inquiry, innovation, and knowledge translation. Unlike many global academic models where teaching dominates tenure considerations, the Swiss system—particularly at institutions like ETH Zurich and the University of Zurich—prioritizes research autonomy. The Academic Researcher here is typically defined by three pillars: (1) independent scholarly investigation within a specialized domain; (2) active engagement with international funding mechanisms such as the Swiss National Science Foundation (SNSF); and (3) contribution to interdisciplinary knowledge networks that define Zurich’s reputation. This role demands not only methodological rigor but also strategic navigation of Switzerland’s federal research governance, where cantonal and national priorities shape resource allocation.</w:t>
      </w:r>
    </w:p>
    <w:bookmarkEnd w:id="20"/>
    <w:bookmarkStart w:id="21" w:name="Xe9a53a9763d283661aea42f0fd91c09c445343c"/>
    <w:p>
      <w:pPr>
        <w:pStyle w:val="Heading2"/>
      </w:pPr>
      <w:r>
        <w:t xml:space="preserve">The Zurich Ecosystem: Catalysts for Scholarly Excellence</w:t>
      </w:r>
    </w:p>
    <w:p>
      <w:pPr>
        <w:pStyle w:val="FirstParagraph"/>
      </w:pPr>
      <w:r>
        <w:t xml:space="preserve">Zurich’s academic infrastructure creates an unparalleled environment for the Academic Researcher. The city hosts three major universities and over 40 research institutes within a 10-kilometer radius, fostering spontaneous collaboration across disciplines. ETH Zurich’s "Innovation Hub" exemplifies this synergy—where researchers from materials science collaborate with biotech startups in the same building, accelerating translational research. Crucially, Switzerland’s federal funding model ensures stable base budgets (covering ~70% of research costs), allowing Academic Researchers to pursue high-risk projects without immediate commercial pressures—a rarity globally. This stability is complemented by Zurich’s international orientation: 54% of researchers at ETH Zurich are foreign nationals (ETH Annual Report, 2023), creating a cosmopolitan intellectual community where the Academic Researcher constantly engages with diverse epistemologies.</w:t>
      </w:r>
    </w:p>
    <w:bookmarkEnd w:id="21"/>
    <w:bookmarkStart w:id="22" w:name="challenges-in-the-swiss-context"/>
    <w:p>
      <w:pPr>
        <w:pStyle w:val="Heading2"/>
      </w:pPr>
      <w:r>
        <w:t xml:space="preserve">Challenges in the Swiss Context</w:t>
      </w:r>
    </w:p>
    <w:p>
      <w:pPr>
        <w:pStyle w:val="FirstParagraph"/>
      </w:pPr>
      <w:r>
        <w:t xml:space="preserve">Despite these advantages, the Academic Researcher in Zurich navigates distinct challenges. The "publish or perish" culture manifests differently here: while Swiss institutions value high-impact journals (e.g., Nature, Science), they also emphasize practical societal impact—a tension requiring careful balance. A 2022 SNSF survey revealed that 68% of Zurich-based researchers spend over 40% of their time securing grants, diverting focus from pure inquiry. Additionally, Switzerland’s strict immigration policies create hurdles for hiring top talent; the Academic Researcher often becomes a de facto recruitment agent within the university system. Crucially, linguistic barriers persist despite English being dominant in research—many administrative tasks require German or French fluency—a subtle but significant friction point for international researchers.</w:t>
      </w:r>
    </w:p>
    <w:bookmarkEnd w:id="22"/>
    <w:bookmarkStart w:id="23" w:name="Xead94525ccef741227e1b59f5451d390c6c5d0c"/>
    <w:p>
      <w:pPr>
        <w:pStyle w:val="Heading2"/>
      </w:pPr>
      <w:r>
        <w:t xml:space="preserve">Strategic Opportunities and Future Trajectories</w:t>
      </w:r>
    </w:p>
    <w:p>
      <w:pPr>
        <w:pStyle w:val="FirstParagraph"/>
      </w:pPr>
      <w:r>
        <w:t xml:space="preserve">Zurich’s position as a nexus of global academia offers transformative opportunities. The "Zurich Neuroscience Initiative" demonstrates how the Academic Researcher leverages institutional scale: 150+ researchers across 4 universities co-develop AI-driven brain mapping tools, funded by SNSF and industry consortia like Novartis. This model positions Zurich at the forefront of convergent science—a space where the Academic Researcher acts as both scientist and project architect. Looking ahead, climate change research presents a critical frontier; Zurich’s Climate Change Center (established 2021) actively recruits Academic Researchers in geospatial analytics, reflecting Switzerland’s national commitment to carbon neutrality. For the next generation of researchers, Zurich offers unparalleled access to European Research Council (ERC) funding—43% of Swiss ERC grants go to Zurich-based teams (European Commission, 2023).</w:t>
      </w:r>
    </w:p>
    <w:bookmarkEnd w:id="23"/>
    <w:bookmarkStart w:id="24" w:name="X288d713e5a6607a2f9be48c38cb4ecdeacffba5"/>
    <w:p>
      <w:pPr>
        <w:pStyle w:val="Heading2"/>
      </w:pPr>
      <w:r>
        <w:t xml:space="preserve">Conclusion: The Academic Researcher as Zurich's Intellectual Engine</w:t>
      </w:r>
    </w:p>
    <w:p>
      <w:pPr>
        <w:pStyle w:val="FirstParagraph"/>
      </w:pPr>
      <w:r>
        <w:t xml:space="preserve">The Academic Researcher in Switzerland Zurich is neither a passive participant nor merely an institutional cog but the central agent of innovation within a meticulously designed ecosystem. This dissertation has established that their success hinges on navigating three interlocking dimensions: the autonomy granted by Switzerland’s stable funding model, the collaborative potential embedded in Zurich’s compact academic geography, and their own ability to bridge disciplinary divides while meeting rigorous international standards. As global competition intensifies—particularly with rising investments in Asia and North America—the Zurich Academic Researcher must increasingly emphasize interdisciplinary leadership and societal relevance. The future of Switzerland’s research prowess depends not on maintaining the status quo, but on empowering its Academic Researchers as strategic assets who transform Zurich from a mere research location into an indispensable intellectual nexus for humanity’s grand challenges. For institutions like ETH Zurich, this means investing in mentorship programs that cultivate "research entrepreneurs," while policymakers must streamline immigration to retain global talent. In essence, the Academic Researcher is not just a role within Switzerland Zurich—they are its most vital catalyst for enduring scholarly distinction.</w:t>
      </w:r>
    </w:p>
    <w:p>
      <w:pPr>
        <w:pStyle w:val="BodyText"/>
      </w:pPr>
      <w:r>
        <w:rPr>
          <w:bCs/>
          <w:b/>
        </w:rPr>
        <w:t xml:space="preserve">Word Count: 848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Academic Researcher in Switzerland Zurich</dc:title>
  <dc:creator/>
  <dc:language>en</dc:language>
  <cp:keywords/>
  <dcterms:created xsi:type="dcterms:W3CDTF">2025-12-11T19:22:22Z</dcterms:created>
  <dcterms:modified xsi:type="dcterms:W3CDTF">2025-12-11T19:22:22Z</dcterms:modified>
</cp:coreProperties>
</file>

<file path=docProps/custom.xml><?xml version="1.0" encoding="utf-8"?>
<Properties xmlns="http://schemas.openxmlformats.org/officeDocument/2006/custom-properties" xmlns:vt="http://schemas.openxmlformats.org/officeDocument/2006/docPropsVTypes"/>
</file>