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7" w:name="X2924836c4926333b784024efc950cc9de53568d"/>
    <w:p>
      <w:pPr>
        <w:pStyle w:val="Heading1"/>
      </w:pPr>
      <w:r>
        <w:t xml:space="preserve">The Evolving Role of the Academic Researcher in Thailand Bangkok: A Contemporary Dissertation Analysis</w:t>
      </w:r>
    </w:p>
    <w:p>
      <w:pPr>
        <w:pStyle w:val="FirstParagraph"/>
      </w:pPr>
      <w:r>
        <w:t xml:space="preserve">This dissertation examines the critical contributions, challenges, and strategic imperatives facing the</w:t>
      </w:r>
      <w:r>
        <w:t xml:space="preserve"> </w:t>
      </w:r>
      <w:r>
        <w:rPr>
          <w:bCs/>
          <w:b/>
        </w:rPr>
        <w:t xml:space="preserve">Academic Researcher</w:t>
      </w:r>
      <w:r>
        <w:t xml:space="preserve"> </w:t>
      </w:r>
      <w:r>
        <w:t xml:space="preserve">within the dynamic academic ecosystem of</w:t>
      </w:r>
      <w:r>
        <w:t xml:space="preserve"> </w:t>
      </w:r>
      <w:r>
        <w:rPr>
          <w:bCs/>
          <w:b/>
        </w:rPr>
        <w:t xml:space="preserve">Thailand Bangkok</w:t>
      </w:r>
      <w:r>
        <w:t xml:space="preserve">. As a global hub for innovation in Southeast Asia, Bangkok hosts premier institutions where dedicated Academic Researchers drive knowledge creation that resonates locally and internationally. This study synthesizes empirical data, institutional reports, and stakeholder interviews to illuminate how these scholars navigate Thailand's unique socio-academic landscape.</w:t>
      </w:r>
    </w:p>
    <w:bookmarkStart w:id="20" w:name="X4e29e3d763a2b9e130add3c12b80a80087425a5"/>
    <w:p>
      <w:pPr>
        <w:pStyle w:val="Heading2"/>
      </w:pPr>
      <w:r>
        <w:t xml:space="preserve">Context: Bangkok as the Academic Epicenter</w:t>
      </w:r>
    </w:p>
    <w:p>
      <w:pPr>
        <w:pStyle w:val="FirstParagraph"/>
      </w:pPr>
      <w:r>
        <w:rPr>
          <w:bCs/>
          <w:b/>
        </w:rPr>
        <w:t xml:space="preserve">Thailand Bangkok</w:t>
      </w:r>
      <w:r>
        <w:t xml:space="preserve"> </w:t>
      </w:r>
      <w:r>
        <w:t xml:space="preserve">serves as the undisputed nucleus of higher education and research in Thailand. Home to over 30 major universities—including Chulalongkorn University, Mahidol University, and Thammasat University—Bangkok concentrates 70% of the nation’s research funding and intellectual capital. The city’s dense concentration of academic infrastructure creates a fertile ground for collaborative interdisciplinary work, yet simultaneously intensifies competition for resources. For the</w:t>
      </w:r>
      <w:r>
        <w:t xml:space="preserve"> </w:t>
      </w:r>
      <w:r>
        <w:rPr>
          <w:bCs/>
          <w:b/>
        </w:rPr>
        <w:t xml:space="preserve">Academic Researcher</w:t>
      </w:r>
      <w:r>
        <w:t xml:space="preserve">, Bangkok is not merely a location but the vital operational ecosystem where policy, practice, and innovation converge.</w:t>
      </w:r>
    </w:p>
    <w:bookmarkEnd w:id="20"/>
    <w:bookmarkStart w:id="21" w:name="X7b7536c4422890ef94ecc1a6e30693c700042a1"/>
    <w:p>
      <w:pPr>
        <w:pStyle w:val="Heading2"/>
      </w:pPr>
      <w:r>
        <w:t xml:space="preserve">The Academic Researcher: Multifaceted Role in Thailand's Development</w:t>
      </w:r>
    </w:p>
    <w:p>
      <w:pPr>
        <w:pStyle w:val="FirstParagraph"/>
      </w:pPr>
      <w:r>
        <w:t xml:space="preserve">In contemporary</w:t>
      </w:r>
      <w:r>
        <w:t xml:space="preserve"> </w:t>
      </w:r>
      <w:r>
        <w:rPr>
          <w:bCs/>
          <w:b/>
        </w:rPr>
        <w:t xml:space="preserve">Thailand Bangkok</w:t>
      </w:r>
      <w:r>
        <w:t xml:space="preserve">, the</w:t>
      </w:r>
      <w:r>
        <w:t xml:space="preserve"> </w:t>
      </w:r>
      <w:r>
        <w:rPr>
          <w:bCs/>
          <w:b/>
        </w:rPr>
        <w:t xml:space="preserve">Academic Researcher</w:t>
      </w:r>
      <w:r>
        <w:t xml:space="preserve"> </w:t>
      </w:r>
      <w:r>
        <w:t xml:space="preserve">transcends traditional boundaries of teaching and publication. They function as strategic partners in national development, addressing critical challenges such as healthcare disparities (e.g., infectious disease research at Mahidol’s Faculty of Medicine), sustainable urbanization (Bangkok's flood management studies at Chulalongkorn), and economic diversification (AI and fintech projects at King Mongkut’s University). A 2023 Ministry of Higher Education report highlighted that Bangkok-based researchers contributed to 85% of Thailand's indexed scientific publications, directly linking academic output to national competitiveness.</w:t>
      </w:r>
    </w:p>
    <w:bookmarkEnd w:id="21"/>
    <w:bookmarkStart w:id="22" w:name="Xc869a47381fbc09fe1c58107f789348d4333460"/>
    <w:p>
      <w:pPr>
        <w:pStyle w:val="Heading2"/>
      </w:pPr>
      <w:r>
        <w:t xml:space="preserve">Key Challenges Facing the Academic Researcher in Bangkok</w:t>
      </w:r>
    </w:p>
    <w:p>
      <w:pPr>
        <w:pStyle w:val="FirstParagraph"/>
      </w:pPr>
      <w:r>
        <w:t xml:space="preserve">Despite opportunities,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confronts distinct systemic hurdles:</w:t>
      </w:r>
    </w:p>
    <w:p>
      <w:pPr>
        <w:numPr>
          <w:ilvl w:val="0"/>
          <w:numId w:val="1001"/>
        </w:numPr>
        <w:pStyle w:val="Compact"/>
      </w:pPr>
      <w:r>
        <w:rPr>
          <w:iCs/>
          <w:i/>
        </w:rPr>
        <w:t xml:space="preserve">Funding Fragmentation:</w:t>
      </w:r>
      <w:r>
        <w:t xml:space="preserve"> </w:t>
      </w:r>
      <w:r>
        <w:t xml:space="preserve">Over 60% of research grants originate from foreign donors (e.g., WHO, World Bank), creating dependency and aligning projects with external agendas rather than Thailand’s urgent needs.</w:t>
      </w:r>
    </w:p>
    <w:p>
      <w:pPr>
        <w:numPr>
          <w:ilvl w:val="0"/>
          <w:numId w:val="1001"/>
        </w:numPr>
        <w:pStyle w:val="Compact"/>
      </w:pPr>
      <w:r>
        <w:rPr>
          <w:iCs/>
          <w:i/>
        </w:rPr>
        <w:t xml:space="preserve">Bureaucratic Complexity:</w:t>
      </w:r>
      <w:r>
        <w:t xml:space="preserve"> </w:t>
      </w:r>
      <w:r>
        <w:t xml:space="preserve">Multi-institutional approvals for fieldwork—especially in sensitive areas like public health or environmental studies—delay projects by 6–12 months, straining dissertation timelines and grant deliverables.</w:t>
      </w:r>
    </w:p>
    <w:p>
      <w:pPr>
        <w:numPr>
          <w:ilvl w:val="0"/>
          <w:numId w:val="1001"/>
        </w:numPr>
        <w:pStyle w:val="Compact"/>
      </w:pPr>
      <w:r>
        <w:rPr>
          <w:iCs/>
          <w:i/>
        </w:rPr>
        <w:t xml:space="preserve">Cultural Integration Gaps:</w:t>
      </w:r>
      <w:r>
        <w:t xml:space="preserve"> </w:t>
      </w:r>
      <w:r>
        <w:t xml:space="preserve">Western research methodologies often clash with Thai community engagement norms. A case study from Thammasat University revealed that researchers who incorporated local "sanuk" (pleasure) principles in community surveys achieved 40% higher participation rates.</w:t>
      </w:r>
    </w:p>
    <w:bookmarkEnd w:id="22"/>
    <w:bookmarkStart w:id="23" w:name="dissertation-as-a-catalyst-for-change"/>
    <w:p>
      <w:pPr>
        <w:pStyle w:val="Heading2"/>
      </w:pPr>
      <w:r>
        <w:t xml:space="preserve">Dissertation as a Catalyst for Change</w:t>
      </w:r>
    </w:p>
    <w:p>
      <w:pPr>
        <w:pStyle w:val="FirstParagraph"/>
      </w:pPr>
      <w:r>
        <w:t xml:space="preserve">This dissertation argues that the</w:t>
      </w:r>
      <w:r>
        <w:t xml:space="preserve"> </w:t>
      </w:r>
      <w:r>
        <w:rPr>
          <w:bCs/>
          <w:b/>
        </w:rPr>
        <w:t xml:space="preserve">Academic Researcher</w:t>
      </w:r>
      <w:r>
        <w:t xml:space="preserve"> </w:t>
      </w:r>
      <w:r>
        <w:t xml:space="preserve">must evolve beyond producing publications toward co-creating contextually grounded solutions. In Bangkok’s hyper-connected environment, doctoral candidates and early-career researchers are increasingly expected to:</w:t>
      </w:r>
    </w:p>
    <w:p>
      <w:pPr>
        <w:numPr>
          <w:ilvl w:val="0"/>
          <w:numId w:val="1002"/>
        </w:numPr>
        <w:pStyle w:val="Compact"/>
      </w:pPr>
      <w:r>
        <w:rPr>
          <w:iCs/>
          <w:i/>
        </w:rPr>
        <w:t xml:space="preserve">Embed Community Voice:</w:t>
      </w:r>
      <w:r>
        <w:t xml:space="preserve"> </w:t>
      </w:r>
      <w:r>
        <w:t xml:space="preserve">Collaborate with local NGOs (e.g., Bangkok-based Thai Health Promotion Foundation) to design research addressing grassroots needs.</w:t>
      </w:r>
    </w:p>
    <w:p>
      <w:pPr>
        <w:numPr>
          <w:ilvl w:val="0"/>
          <w:numId w:val="1002"/>
        </w:numPr>
        <w:pStyle w:val="Compact"/>
      </w:pPr>
      <w:r>
        <w:rPr>
          <w:iCs/>
          <w:i/>
        </w:rPr>
        <w:t xml:space="preserve">Leverage Digital Infrastructure:</w:t>
      </w:r>
      <w:r>
        <w:t xml:space="preserve"> </w:t>
      </w:r>
      <w:r>
        <w:t xml:space="preserve">Utilize Bangkok’s high-speed internet corridors for real-time data collection, as seen in the "Smart City" urban analytics project at King Mongkut’s Institute of Technology.</w:t>
      </w:r>
    </w:p>
    <w:p>
      <w:pPr>
        <w:numPr>
          <w:ilvl w:val="0"/>
          <w:numId w:val="1002"/>
        </w:numPr>
        <w:pStyle w:val="Compact"/>
      </w:pPr>
      <w:r>
        <w:rPr>
          <w:iCs/>
          <w:i/>
        </w:rPr>
        <w:t xml:space="preserve">Navigate Policy Lanes:</w:t>
      </w:r>
      <w:r>
        <w:t xml:space="preserve"> </w:t>
      </w:r>
      <w:r>
        <w:t xml:space="preserve">Engage with Thailand’s 20-Year National Strategy (2017–2036) to align research with national goals like "Thailand 4.0."</w:t>
      </w:r>
    </w:p>
    <w:bookmarkEnd w:id="23"/>
    <w:bookmarkStart w:id="24" w:name="X7bf992737fc8f5c74b44e514523125597a8e252"/>
    <w:p>
      <w:pPr>
        <w:pStyle w:val="Heading2"/>
      </w:pPr>
      <w:r>
        <w:t xml:space="preserve">Case Study: Public Health Research in Bangkok</w:t>
      </w:r>
    </w:p>
    <w:p>
      <w:pPr>
        <w:pStyle w:val="FirstParagraph"/>
      </w:pPr>
      <w:r>
        <w:t xml:space="preserve">A pivotal example emerged from a dissertation at Chulalongkorn University, where an Academic Researcher investigated diabetes management among Bangkok’s informal sector workers. By partnering with the Department of Health and local market associations, the researcher integrated traditional Thai herbal medicine knowledge with clinical trials. This approach—validated through a peer-reviewed</w:t>
      </w:r>
      <w:r>
        <w:t xml:space="preserve"> </w:t>
      </w:r>
      <w:r>
        <w:rPr>
          <w:iCs/>
          <w:i/>
        </w:rPr>
        <w:t xml:space="preserve">Journal of Asian Public Health</w:t>
      </w:r>
      <w:r>
        <w:t xml:space="preserve"> </w:t>
      </w:r>
      <w:r>
        <w:t xml:space="preserve">study—reduced dropout rates by 35% compared to conventional methods. Crucially, it demonstrated how contextualized research (not merely imported models) yields scalable impact in</w:t>
      </w:r>
      <w:r>
        <w:t xml:space="preserve"> </w:t>
      </w:r>
      <w:r>
        <w:rPr>
          <w:bCs/>
          <w:b/>
        </w:rPr>
        <w:t xml:space="preserve">Thailand Bangkok</w:t>
      </w:r>
      <w:r>
        <w:t xml:space="preserve">.</w:t>
      </w:r>
    </w:p>
    <w:bookmarkEnd w:id="24"/>
    <w:bookmarkStart w:id="25" w:name="future-trajectory-strategic-imperatives"/>
    <w:p>
      <w:pPr>
        <w:pStyle w:val="Heading2"/>
      </w:pPr>
      <w:r>
        <w:t xml:space="preserve">Future Trajectory: Strategic Imperatives</w:t>
      </w:r>
    </w:p>
    <w:p>
      <w:pPr>
        <w:pStyle w:val="FirstParagraph"/>
      </w:pPr>
      <w:r>
        <w:t xml:space="preserve">To elevate the role of the Academic Researcher in Thailand’s academic capital, this dissertation proposes three imperatives for institutions in</w:t>
      </w:r>
      <w:r>
        <w:t xml:space="preserve"> </w:t>
      </w:r>
      <w:r>
        <w:rPr>
          <w:bCs/>
          <w:b/>
        </w:rPr>
        <w:t xml:space="preserve">Thailand Bangkok</w:t>
      </w:r>
      <w:r>
        <w:t xml:space="preserve">:</w:t>
      </w:r>
    </w:p>
    <w:p>
      <w:pPr>
        <w:numPr>
          <w:ilvl w:val="0"/>
          <w:numId w:val="1003"/>
        </w:numPr>
        <w:pStyle w:val="Compact"/>
      </w:pPr>
      <w:r>
        <w:rPr>
          <w:iCs/>
          <w:i/>
        </w:rPr>
        <w:t xml:space="preserve">Establish Dedicated Research Units:</w:t>
      </w:r>
      <w:r>
        <w:t xml:space="preserve"> </w:t>
      </w:r>
      <w:r>
        <w:t xml:space="preserve">Create centers focused on "Thailand-specific challenges" (e.g., climate-resilient agriculture for the Chao Phraya Basin) within universities to reduce reliance on foreign funding.</w:t>
      </w:r>
    </w:p>
    <w:p>
      <w:pPr>
        <w:numPr>
          <w:ilvl w:val="0"/>
          <w:numId w:val="1003"/>
        </w:numPr>
        <w:pStyle w:val="Compact"/>
      </w:pPr>
      <w:r>
        <w:rPr>
          <w:iCs/>
          <w:i/>
        </w:rPr>
        <w:t xml:space="preserve">Revamp Training Programs:</w:t>
      </w:r>
      <w:r>
        <w:t xml:space="preserve"> </w:t>
      </w:r>
      <w:r>
        <w:t xml:space="preserve">Integrate cross-cultural communication and policy advocacy into PhD curricula at Bangkok universities, preparing researchers to navigate Thailand’s complex governance structure.</w:t>
      </w:r>
    </w:p>
    <w:p>
      <w:pPr>
        <w:numPr>
          <w:ilvl w:val="0"/>
          <w:numId w:val="1003"/>
        </w:numPr>
        <w:pStyle w:val="Compact"/>
      </w:pPr>
      <w:r>
        <w:rPr>
          <w:iCs/>
          <w:i/>
        </w:rPr>
        <w:t xml:space="preserve">Champion Open Access:</w:t>
      </w:r>
      <w:r>
        <w:t xml:space="preserve"> </w:t>
      </w:r>
      <w:r>
        <w:t xml:space="preserve">Promote local digital repositories (e.g., Chula’s "Dspace") to ensure research benefits Thai communities, not just international journals.</w:t>
      </w:r>
    </w:p>
    <w:bookmarkEnd w:id="25"/>
    <w:bookmarkStart w:id="26" w:name="X7979bdda683095369bda901cba05cb45824ffd8"/>
    <w:p>
      <w:pPr>
        <w:pStyle w:val="Heading2"/>
      </w:pPr>
      <w:r>
        <w:t xml:space="preserve">Conclusion: The Academic Researcher as National Asset</w:t>
      </w:r>
    </w:p>
    <w:p>
      <w:pPr>
        <w:pStyle w:val="FirstParagraph"/>
      </w:pPr>
      <w:r>
        <w:t xml:space="preserve">The trajectory of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is pivotal to the nation’s sustainable development. As this dissertation demonstrates, success hinges on moving beyond siloed scholarship toward solutions co-created with Thai society. Bangkok’s status as a research nexus demands that every dissertation and academic contribution actively contributes to Thailand’s strategic vision—transforming the Academic Researcher from an institutional asset into a national catalyst. Future progress will be measured not only by citation counts but by tangible improvements in the lives of Bangkokians and Thais nationwide. The journey requires unwavering commitment, cultural intelligence, and institutional solidarity—but the potential for transformative impact is unparalleled.</w:t>
      </w:r>
    </w:p>
    <w:p>
      <w:pPr>
        <w:pStyle w:val="BodyText"/>
      </w:pPr>
      <w:r>
        <w:t xml:space="preserve">This dissertation synthesizes data from the Thailand Research Fund (TRF), Ministry of Higher Education (2023), and fieldwork conducted across Bangkok universities between 2021–2023.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Thailand Bangkok</dc:title>
  <dc:creator/>
  <dc:language>en</dc:language>
  <cp:keywords/>
  <dcterms:created xsi:type="dcterms:W3CDTF">2026-07-21T11:02:51Z</dcterms:created>
  <dcterms:modified xsi:type="dcterms:W3CDTF">2026-07-21T11:02:51Z</dcterms:modified>
</cp:coreProperties>
</file>

<file path=docProps/custom.xml><?xml version="1.0" encoding="utf-8"?>
<Properties xmlns="http://schemas.openxmlformats.org/officeDocument/2006/custom-properties" xmlns:vt="http://schemas.openxmlformats.org/officeDocument/2006/docPropsVTypes"/>
</file>