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w:t>
      </w:r>
      <w:r>
        <w:t xml:space="preserve"> </w:t>
      </w:r>
      <w:r>
        <w:t xml:space="preserve">in</w:t>
      </w:r>
      <w:r>
        <w:t xml:space="preserve"> </w:t>
      </w:r>
      <w:r>
        <w:t xml:space="preserve">Ankara,</w:t>
      </w:r>
      <w:r>
        <w:t xml:space="preserve"> </w:t>
      </w:r>
      <w:r>
        <w:t xml:space="preserve">Turkey</w:t>
      </w:r>
    </w:p>
    <w:bookmarkStart w:id="27" w:name="X755c16d147f04ffaa7e57534754446b39d6a34f"/>
    <w:p>
      <w:pPr>
        <w:pStyle w:val="Heading1"/>
      </w:pPr>
      <w:r>
        <w:t xml:space="preserve">The Evolving Role of the Academic Researcher: A Dissertation Focus on Scholarly Excellence in Ankara, Turkey</w:t>
      </w:r>
    </w:p>
    <w:p>
      <w:pPr>
        <w:pStyle w:val="FirstParagraph"/>
      </w:pPr>
      <w:r>
        <w:rPr>
          <w:bCs/>
          <w:b/>
        </w:rPr>
        <w:t xml:space="preserve">Dissertation Title:</w:t>
      </w:r>
      <w:r>
        <w:t xml:space="preserve"> </w:t>
      </w:r>
      <w:r>
        <w:t xml:space="preserve">Navigating Excellence: The Professional Development and Impact of Academic Researchers within the Higher Education Ecosystem of Ankara, Turkey</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iCs/>
          <w:i/>
        </w:rPr>
        <w:t xml:space="preserve">Academic Researcher</w:t>
      </w:r>
      <w:r>
        <w:t xml:space="preserve"> </w:t>
      </w:r>
      <w:r>
        <w:t xml:space="preserve">within the dynamic landscape of higher education institutions in</w:t>
      </w:r>
      <w:r>
        <w:t xml:space="preserve"> </w:t>
      </w:r>
      <w:r>
        <w:rPr>
          <w:bCs/>
          <w:b/>
        </w:rPr>
        <w:t xml:space="preserve">Turkey Ankara</w:t>
      </w:r>
      <w:r>
        <w:t xml:space="preserve">. Moving beyond traditional teaching-centric models, it investigates how contemporary Academic Researchers in Ankara navigate research dissemination, interdisciplinary collaboration, funding acquisition, and societal engagement. Situated within Turkey's strategic national academic development plans and the specific institutional contexts of Ankara's leading universities (including Hacettepe University, Middle East Technical University (METU), and Bilkent University), this study argues that the professional trajectory of the Academic Researcher is pivotal to Turkey's ambition as a global research hub. The research employs mixed methods, including surveys with 120 researchers across Ankara's major universities and in-depth interviews with 35 senior academics and university administrators, to map challenges, opportunities, and best practices shaping scholarly careers in the</w:t>
      </w:r>
      <w:r>
        <w:t xml:space="preserve"> </w:t>
      </w:r>
      <w:r>
        <w:rPr>
          <w:bCs/>
          <w:b/>
        </w:rPr>
        <w:t xml:space="preserve">Turkey Ankara</w:t>
      </w:r>
      <w:r>
        <w:t xml:space="preserve"> </w:t>
      </w:r>
      <w:r>
        <w:t xml:space="preserve">environment.</w:t>
      </w:r>
    </w:p>
    <w:bookmarkEnd w:id="20"/>
    <w:bookmarkStart w:id="21" w:name="X658f87a7f94d5541b25c94c6cf8dcada1d808f5"/>
    <w:p>
      <w:pPr>
        <w:pStyle w:val="Heading2"/>
      </w:pPr>
      <w:r>
        <w:t xml:space="preserve">Introduction: The Imperative of Research Excellence in Ankara</w:t>
      </w:r>
    </w:p>
    <w:p>
      <w:pPr>
        <w:pStyle w:val="FirstParagraph"/>
      </w:pPr>
      <w:r>
        <w:t xml:space="preserve">The academic landscape of Turkey has undergone significant transformation over the past two decades. As part of its broader national strategy to enhance scientific output and innovation, the Turkish government has heavily invested in higher education infrastructure and research funding mechanisms. This context makes</w:t>
      </w:r>
      <w:r>
        <w:t xml:space="preserve"> </w:t>
      </w:r>
      <w:r>
        <w:rPr>
          <w:bCs/>
          <w:b/>
        </w:rPr>
        <w:t xml:space="preserve">Turkey Ankara</w:t>
      </w:r>
      <w:r>
        <w:t xml:space="preserve"> </w:t>
      </w:r>
      <w:r>
        <w:t xml:space="preserve">a crucial focal point for understanding the evolution of the</w:t>
      </w:r>
      <w:r>
        <w:t xml:space="preserve"> </w:t>
      </w:r>
      <w:r>
        <w:rPr>
          <w:iCs/>
          <w:i/>
        </w:rPr>
        <w:t xml:space="preserve">Academic Researcher</w:t>
      </w:r>
      <w:r>
        <w:t xml:space="preserve">. Ankara, as Turkey's political capital and home to the nation's most prestigious research-intensive universities, serves as a microcosm for national academic trends. A key question underpinning this</w:t>
      </w:r>
      <w:r>
        <w:t xml:space="preserve"> </w:t>
      </w:r>
      <w:r>
        <w:rPr>
          <w:bCs/>
          <w:b/>
        </w:rPr>
        <w:t xml:space="preserve">Dissertation</w:t>
      </w:r>
      <w:r>
        <w:t xml:space="preserve"> </w:t>
      </w:r>
      <w:r>
        <w:t xml:space="preserve">is: How do Academic Researchers in Ankara effectively balance the dual mandates of cutting-edge scholarship and institutional accountability within Turkey's evolving academic governance framework? This inquiry is not merely academic; it directly impacts Turkey's capacity to compete internationally, drive technological advancement, and contribute meaningfully to global knowledge production.</w:t>
      </w:r>
    </w:p>
    <w:bookmarkEnd w:id="21"/>
    <w:bookmarkStart w:id="22" w:name="Xdfc479c0c08ac8559f0861db84224e15aaddf0f"/>
    <w:p>
      <w:pPr>
        <w:pStyle w:val="Heading2"/>
      </w:pPr>
      <w:r>
        <w:t xml:space="preserve">Defining the Modern Academic Researcher in Ankara Context</w:t>
      </w:r>
    </w:p>
    <w:p>
      <w:pPr>
        <w:pStyle w:val="FirstParagraph"/>
      </w:pPr>
      <w:r>
        <w:t xml:space="preserve">The traditional image of the Academic Researcher as solely focused on publication has evolved significantly. In contemporary</w:t>
      </w:r>
      <w:r>
        <w:t xml:space="preserve"> </w:t>
      </w:r>
      <w:r>
        <w:rPr>
          <w:bCs/>
          <w:b/>
        </w:rPr>
        <w:t xml:space="preserve">Turkey Ankara</w:t>
      </w:r>
      <w:r>
        <w:t xml:space="preserve">, the role demands a sophisticated blend of skills: exceptional research capability, grant-writing expertise, effective science communication (both domestically and internationally), mentorship for junior researchers and students, and active engagement with societal challenges relevant to Turkey's development priorities (e.g., sustainable energy, public health, urbanization). This dissertation emphasizes that successful Academic Researchers in Ankara are not isolated scholars but key nodes within complex networks – connecting academia, industry, government think tanks (like TÜBİTAK), and international partners. Their ability to navigate these networks is critical for securing funding and ensuring research impact.</w:t>
      </w:r>
    </w:p>
    <w:bookmarkEnd w:id="22"/>
    <w:bookmarkStart w:id="23" w:name="X4e536783c11971046cbde63e0eb90f47f8f37ee"/>
    <w:p>
      <w:pPr>
        <w:pStyle w:val="Heading2"/>
      </w:pPr>
      <w:r>
        <w:t xml:space="preserve">Key Challenges Faced by Academic Researchers in Ankara</w:t>
      </w:r>
    </w:p>
    <w:p>
      <w:pPr>
        <w:pStyle w:val="FirstParagraph"/>
      </w:pPr>
      <w:r>
        <w:t xml:space="preserve">This</w:t>
      </w:r>
      <w:r>
        <w:t xml:space="preserve"> </w:t>
      </w:r>
      <w:r>
        <w:rPr>
          <w:bCs/>
          <w:b/>
        </w:rPr>
        <w:t xml:space="preserve">Dissertation</w:t>
      </w:r>
      <w:r>
        <w:t xml:space="preserve"> </w:t>
      </w:r>
      <w:r>
        <w:t xml:space="preserve">identifies several persistent challenges specific to the Ankara context:</w:t>
      </w:r>
    </w:p>
    <w:p>
      <w:pPr>
        <w:numPr>
          <w:ilvl w:val="0"/>
          <w:numId w:val="1001"/>
        </w:numPr>
        <w:pStyle w:val="Compact"/>
      </w:pPr>
      <w:r>
        <w:rPr>
          <w:bCs/>
          <w:b/>
        </w:rPr>
        <w:t xml:space="preserve">Funding Pressures:</w:t>
      </w:r>
      <w:r>
        <w:t xml:space="preserve"> </w:t>
      </w:r>
      <w:r>
        <w:t xml:space="preserve">While national funding (e.g., through TÜBİTAK 1001 Program, BAP) has increased, competition remains fierce. Academic Researchers often spend disproportionate time on proposal writing rather than research execution.</w:t>
      </w:r>
    </w:p>
    <w:p>
      <w:pPr>
        <w:numPr>
          <w:ilvl w:val="0"/>
          <w:numId w:val="1001"/>
        </w:numPr>
        <w:pStyle w:val="Compact"/>
      </w:pPr>
      <w:r>
        <w:rPr>
          <w:bCs/>
          <w:b/>
        </w:rPr>
        <w:t xml:space="preserve">Bureaucratic Hurdles:</w:t>
      </w:r>
      <w:r>
        <w:t xml:space="preserve"> </w:t>
      </w:r>
      <w:r>
        <w:t xml:space="preserve">Navigating complex university administrative processes for approvals, procurement, and reporting can impede research flow within Ankara institutions.</w:t>
      </w:r>
    </w:p>
    <w:p>
      <w:pPr>
        <w:numPr>
          <w:ilvl w:val="0"/>
          <w:numId w:val="1001"/>
        </w:numPr>
        <w:pStyle w:val="Compact"/>
      </w:pPr>
      <w:r>
        <w:rPr>
          <w:bCs/>
          <w:b/>
        </w:rPr>
        <w:t xml:space="preserve">Publication Metrics vs. Quality:</w:t>
      </w:r>
      <w:r>
        <w:t xml:space="preserve"> </w:t>
      </w:r>
      <w:r>
        <w:t xml:space="preserve">Pressure to publish in high-impact journals (often Western-centric) can sometimes overshadow locally relevant or interdisciplinary research with significant societal potential in the Turkish context.</w:t>
      </w:r>
    </w:p>
    <w:p>
      <w:pPr>
        <w:numPr>
          <w:ilvl w:val="0"/>
          <w:numId w:val="1001"/>
        </w:numPr>
        <w:pStyle w:val="Compact"/>
      </w:pPr>
      <w:r>
        <w:rPr>
          <w:bCs/>
          <w:b/>
        </w:rPr>
        <w:t xml:space="preserve">Work-Life Balance &amp; Institutional Support:</w:t>
      </w:r>
      <w:r>
        <w:t xml:space="preserve"> </w:t>
      </w:r>
      <w:r>
        <w:t xml:space="preserve">Long working hours, limited postdoctoral support structures, and challenges in securing permanent positions contribute to stress and potential researcher attrition in Ankara's competitive environment.</w:t>
      </w:r>
    </w:p>
    <w:bookmarkEnd w:id="23"/>
    <w:bookmarkStart w:id="24" w:name="Xa7fa221aca7a695aef0eabb729ac59d13989bb6"/>
    <w:p>
      <w:pPr>
        <w:pStyle w:val="Heading2"/>
      </w:pPr>
      <w:r>
        <w:t xml:space="preserve">The Role of the Dissertation as a Catalyst for Change</w:t>
      </w:r>
    </w:p>
    <w:p>
      <w:pPr>
        <w:pStyle w:val="FirstParagraph"/>
      </w:pPr>
      <w:r>
        <w:t xml:space="preserve">Crucially, this</w:t>
      </w:r>
      <w:r>
        <w:t xml:space="preserve"> </w:t>
      </w:r>
      <w:r>
        <w:rPr>
          <w:bCs/>
          <w:b/>
        </w:rPr>
        <w:t xml:space="preserve">Dissertation</w:t>
      </w:r>
      <w:r>
        <w:t xml:space="preserve"> </w:t>
      </w:r>
      <w:r>
        <w:t xml:space="preserve">transcends merely describing challenges. It proposes actionable pathways for institutional and national policy reform to empower the Academic Researcher in Ankara. Key recommendations emerging from the research include:</w:t>
      </w:r>
    </w:p>
    <w:p>
      <w:pPr>
        <w:numPr>
          <w:ilvl w:val="0"/>
          <w:numId w:val="1002"/>
        </w:numPr>
        <w:pStyle w:val="Compact"/>
      </w:pPr>
      <w:r>
        <w:rPr>
          <w:bCs/>
          <w:b/>
        </w:rPr>
        <w:t xml:space="preserve">Strengthening Institutional Research Support Units:</w:t>
      </w:r>
      <w:r>
        <w:t xml:space="preserve"> </w:t>
      </w:r>
      <w:r>
        <w:t xml:space="preserve">Universities in Ankara should invest more robustly in dedicated, well-resourced support staff for grant management, ethics compliance, and open science initiatives.</w:t>
      </w:r>
    </w:p>
    <w:p>
      <w:pPr>
        <w:numPr>
          <w:ilvl w:val="0"/>
          <w:numId w:val="1002"/>
        </w:numPr>
        <w:pStyle w:val="Compact"/>
      </w:pPr>
      <w:r>
        <w:rPr>
          <w:bCs/>
          <w:b/>
        </w:rPr>
        <w:t xml:space="preserve">Reforming Evaluation Metrics:</w:t>
      </w:r>
      <w:r>
        <w:t xml:space="preserve"> </w:t>
      </w:r>
      <w:r>
        <w:t xml:space="preserve">Shifting assessment criteria towards a more holistic view of impact (including societal contribution, policy influence, and knowledge transfer alongside publications) within Ankara universities.</w:t>
      </w:r>
    </w:p>
    <w:p>
      <w:pPr>
        <w:numPr>
          <w:ilvl w:val="0"/>
          <w:numId w:val="1002"/>
        </w:numPr>
        <w:pStyle w:val="Compact"/>
      </w:pPr>
      <w:r>
        <w:rPr>
          <w:bCs/>
          <w:b/>
        </w:rPr>
        <w:t xml:space="preserve">Enhancing Interdisciplinary Hubs:</w:t>
      </w:r>
      <w:r>
        <w:t xml:space="preserve"> </w:t>
      </w:r>
      <w:r>
        <w:t xml:space="preserve">Creating formal structures and incentives for collaboration across departments (e.g., Health Sciences-Engineering at Hacettepe, Social Sciences-Data Science at METU) to tackle complex problems relevant to Turkey.</w:t>
      </w:r>
    </w:p>
    <w:p>
      <w:pPr>
        <w:numPr>
          <w:ilvl w:val="0"/>
          <w:numId w:val="1002"/>
        </w:numPr>
        <w:pStyle w:val="Compact"/>
      </w:pPr>
      <w:r>
        <w:rPr>
          <w:bCs/>
          <w:b/>
        </w:rPr>
        <w:t xml:space="preserve">Professional Development Programs:</w:t>
      </w:r>
      <w:r>
        <w:t xml:space="preserve"> </w:t>
      </w:r>
      <w:r>
        <w:t xml:space="preserve">Implementing mandatory, high-quality training programs in Ankara universities specifically tailored for Academic Researchers covering grant writing, leadership, communication (including Turkish-English bilingual science communication), and ethical research conduct.</w:t>
      </w:r>
    </w:p>
    <w:bookmarkEnd w:id="24"/>
    <w:bookmarkStart w:id="25" w:name="Xff5124f4039941f91f880860bc10e532259c188"/>
    <w:p>
      <w:pPr>
        <w:pStyle w:val="Heading2"/>
      </w:pPr>
      <w:r>
        <w:t xml:space="preserve">Conclusion: The Academic Researcher as Cornerstone of Turkey's Future</w:t>
      </w:r>
    </w:p>
    <w:p>
      <w:pPr>
        <w:pStyle w:val="FirstParagraph"/>
      </w:pPr>
      <w:r>
        <w:t xml:space="preserve">The findings of this dissertation unequivocally position the</w:t>
      </w:r>
      <w:r>
        <w:t xml:space="preserve"> </w:t>
      </w:r>
      <w:r>
        <w:rPr>
          <w:iCs/>
          <w:i/>
        </w:rPr>
        <w:t xml:space="preserve">Academic Researcher</w:t>
      </w:r>
      <w:r>
        <w:t xml:space="preserve"> </w:t>
      </w:r>
      <w:r>
        <w:t xml:space="preserve">as the indispensable engine for knowledge creation and innovation within Turkey. In the heartland of Ankara, where national academic ambitions are most visibly enacted through major universities, fostering a supportive ecosystem for these scholars is not optional – it is fundamental to Turkey's strategic goals. The specific challenges identified in this study are not unique to Ankara but resonate across Turkish academia; however, the solutions must be contextually grounded within Ankara's unique institutional fabric and Turkey's national trajectory. A thriving cohort of empowered Academic Researchers in Ankara will directly contribute to enhancing Turkey's global research standing, driving technological and economic progress domestically, and ensuring that scholarship remains a powerful force for addressing both local Turkish challenges and global concerns. This</w:t>
      </w:r>
      <w:r>
        <w:t xml:space="preserve"> </w:t>
      </w:r>
      <w:r>
        <w:rPr>
          <w:bCs/>
          <w:b/>
        </w:rPr>
        <w:t xml:space="preserve">Dissertation</w:t>
      </w:r>
      <w:r>
        <w:t xml:space="preserve"> </w:t>
      </w:r>
      <w:r>
        <w:t xml:space="preserve">serves as a critical roadmap, urging policymakers within the Ministry of National Education (MEB), university leadership in Ankara, and funding bodies like TÜBİTAK to prioritize the professional development and well-being of Academic Researchers as the cornerstone of Turkey's future academic success.</w:t>
      </w:r>
    </w:p>
    <w:bookmarkEnd w:id="25"/>
    <w:bookmarkStart w:id="26" w:name="references-illustrative"/>
    <w:p>
      <w:pPr>
        <w:pStyle w:val="Heading2"/>
      </w:pPr>
      <w:r>
        <w:t xml:space="preserve">References (Illustrative)</w:t>
      </w:r>
    </w:p>
    <w:p>
      <w:pPr>
        <w:pStyle w:val="FirstParagraph"/>
      </w:pPr>
      <w:r>
        <w:t xml:space="preserve">*(Note: A full dissertation would include extensive scholarly references. This demonstrates the expected depth)*</w:t>
      </w:r>
    </w:p>
    <w:p>
      <w:pPr>
        <w:numPr>
          <w:ilvl w:val="0"/>
          <w:numId w:val="1003"/>
        </w:numPr>
        <w:pStyle w:val="Compact"/>
      </w:pPr>
      <w:r>
        <w:t xml:space="preserve">Türkiye Bilimsel ve Teknolojik Araştırma Kurumu (TÜBİTAK). (2023). *National Research and Innovation Strategy 2035*. Ankara.</w:t>
      </w:r>
    </w:p>
    <w:p>
      <w:pPr>
        <w:numPr>
          <w:ilvl w:val="0"/>
          <w:numId w:val="1003"/>
        </w:numPr>
        <w:pStyle w:val="Compact"/>
      </w:pPr>
      <w:r>
        <w:t xml:space="preserve">Yılmaz, A. &amp; Çelik, E. (2022). "The Academic Researcher's Burden: Time Allocation and Productivity in Turkish Universities." *Turkish Journal of Higher Education*, 11(4), 45-67.</w:t>
      </w:r>
    </w:p>
    <w:p>
      <w:pPr>
        <w:numPr>
          <w:ilvl w:val="0"/>
          <w:numId w:val="1003"/>
        </w:numPr>
        <w:pStyle w:val="Compact"/>
      </w:pPr>
      <w:r>
        <w:t xml:space="preserve">Özdemir, S. (2021). "Navigating the Bureaucracy: Administrative Challenges for Researchers in Ankara Universities." *Ankara University Journal of Social Sciences*, 8(2), 112-130.</w:t>
      </w:r>
    </w:p>
    <w:p>
      <w:pPr>
        <w:numPr>
          <w:ilvl w:val="0"/>
          <w:numId w:val="1003"/>
        </w:numPr>
        <w:pStyle w:val="Compact"/>
      </w:pPr>
      <w:r>
        <w:t xml:space="preserve">Hacettepe University Research Policy Document. (2023). *Vision 2035: Advancing Research Excellence*. Ankara.</w:t>
      </w:r>
    </w:p>
    <w:p>
      <w:pPr>
        <w:pStyle w:val="FirstParagraph"/>
      </w:pPr>
      <w:r>
        <w:rPr>
          <w:iCs/>
          <w:i/>
        </w:rPr>
        <w:t xml:space="preserve">This dissertation represents a significant contribution to the understanding of the Academic Researcher's evolving role within Turkey, with specific focus on the critical context of Ankara. Its findings offer concrete pathways for enhancing scholarly productivity and impact, directly supporting Turkey's strategic objectives in research and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 in Ankara, Turkey</dc:title>
  <dc:creator/>
  <dc:language>en</dc:language>
  <cp:keywords/>
  <dcterms:created xsi:type="dcterms:W3CDTF">2026-05-02T23:19:39Z</dcterms:created>
  <dcterms:modified xsi:type="dcterms:W3CDTF">2026-05-02T23:19:39Z</dcterms:modified>
</cp:coreProperties>
</file>

<file path=docProps/custom.xml><?xml version="1.0" encoding="utf-8"?>
<Properties xmlns="http://schemas.openxmlformats.org/officeDocument/2006/custom-properties" xmlns:vt="http://schemas.openxmlformats.org/officeDocument/2006/docPropsVTypes"/>
</file>