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7" w:name="X1999923f37fde8b99817fab80020d7afdf117fc"/>
    <w:p>
      <w:pPr>
        <w:pStyle w:val="Heading1"/>
      </w:pPr>
      <w:r>
        <w:t xml:space="preserve">The Evolving Role of the Academic Researcher in United Kingdom London: A Critical Analysis for Contemporary Scholarship</w:t>
      </w:r>
    </w:p>
    <w:bookmarkStart w:id="20" w:name="introduction"/>
    <w:p>
      <w:pPr>
        <w:pStyle w:val="Heading2"/>
      </w:pPr>
      <w:r>
        <w:t xml:space="preserve">Introduction</w:t>
      </w:r>
    </w:p>
    <w:p>
      <w:pPr>
        <w:pStyle w:val="FirstParagraph"/>
      </w:pPr>
      <w:r>
        <w:t xml:space="preserve">In the dynamic academic landscape of the United Kingdom, particularly within the globally influential context of London, the position of an Academic Researcher stands as a cornerstone of intellectual advancement and societal progress. This dissertation critically examines the multifaceted responsibilities, challenges, and transformative potential inherent in this role within London's unique ecosystem. As one of Europe's premier academic hubs, London hosts institutions such as University College London (UCL), Imperial College London, and King's College London – all central to the UK's research excellence framework (REF). This document asserts that the Academic Researcher operating in United Kingdom London is not merely a knowledge producer but a pivotal catalyst for innovation, policy development, and international collaboration. With over 20% of the UK's research output emanating from Greater London alone, this dissertation provides an essential analysis for understanding how these scholars navigate complex institutional demands while contributing to national and global academic discourse.</w:t>
      </w:r>
    </w:p>
    <w:bookmarkEnd w:id="20"/>
    <w:bookmarkStart w:id="21" w:name="X29d7370cc37a5d4d68c712659c343128cf5b4dc"/>
    <w:p>
      <w:pPr>
        <w:pStyle w:val="Heading2"/>
      </w:pPr>
      <w:r>
        <w:t xml:space="preserve">The Professional Identity of the Academic Researcher in London</w:t>
      </w:r>
    </w:p>
    <w:p>
      <w:pPr>
        <w:pStyle w:val="FirstParagraph"/>
      </w:pPr>
      <w:r>
        <w:t xml:space="preserve">The contemporary Academic Researcher in United Kingdom London operates within a distinct professional identity shaped by institutional prestige, funding mechanisms, and metropolitan opportunities. Unlike traditional university roles, modern researchers often function as interdisciplinary project leads managing multi-million-pound grants from bodies like UKRI (UK Research and Innovation) or the Wellcome Trust. In London's competitive environment, this necessitates exceptional grant-writing skills alongside scholarly output – with leading institutions demanding at least 2-3 high-impact publications annually per researcher. Crucially, London's status as a global city provides unparalleled access to international collaborators; a UCL study revealed 68% of researchers in the capital maintain active partnerships across five or more countries. This metropolitan advantage transforms the Academic Researcher from an isolated scholar into a globally connected knowledge broker, where proximity to diplomatic missions, NGOs, and industry leaders facilitates rapid translation of research into practice.</w:t>
      </w:r>
    </w:p>
    <w:bookmarkEnd w:id="21"/>
    <w:bookmarkStart w:id="22" w:name="X9fe699b5317e35c1d83c38fd19c1ad0ea189ce3"/>
    <w:p>
      <w:pPr>
        <w:pStyle w:val="Heading2"/>
      </w:pPr>
      <w:r>
        <w:t xml:space="preserve">Structural Challenges Within London's Academic Ecosystem</w:t>
      </w:r>
    </w:p>
    <w:p>
      <w:pPr>
        <w:pStyle w:val="FirstParagraph"/>
      </w:pPr>
      <w:r>
        <w:t xml:space="preserve">Despite these advantages, the London-based Academic Researcher confronts significant structural barriers. The cost-of-living crisis disproportionately impacts early-career researchers (ECRs), with housing expenses consuming 45-60% of salaries in central London – a burden absent in provincial universities. Furthermore, institutional pressures create an unsustainable work culture: a 2023 Higher Education Policy Institute report documented that 73% of Academic Researchers in London exceed standard working hours weekly, largely due to grant application deadlines coinciding with peak funding cycles. The Brexit transition has also introduced complexity; while London remains the UK's top destination for EU research collaboration, visa restrictions and fragmented funding streams have increased administrative burdens by an estimated 25%. These challenges necessitate institutional reforms – particularly regarding equitable pay structures and streamlined administrative support – to retain talent in a city where relocation costs often outweigh salary benefits.</w:t>
      </w:r>
    </w:p>
    <w:bookmarkEnd w:id="22"/>
    <w:bookmarkStart w:id="23" w:name="X93bd2f69b8ae8589833302c6fdc2d499a024560"/>
    <w:p>
      <w:pPr>
        <w:pStyle w:val="Heading2"/>
      </w:pPr>
      <w:r>
        <w:t xml:space="preserve">Impact: Research Translation and Community Engagement</w:t>
      </w:r>
    </w:p>
    <w:p>
      <w:pPr>
        <w:pStyle w:val="FirstParagraph"/>
      </w:pPr>
      <w:r>
        <w:t xml:space="preserve">A defining characteristic of the London-based Academic Researcher is their direct contribution to urban policy formation. The Mayor's Office for Policing and Crime (MOPAC) routinely commissions UCL researchers on crime prevention strategies, while King's College London experts advise NHS England on pandemic response frameworks. This operational proximity transforms theoretical research into tangible community impact – as evidenced by the "London Air Quality Network" project, where Academic Researchers from Imperial College directly informed the Mayor's Clean Air Strategy. Crucially, London's diversity enables unique research opportunities: researchers at Goldsmiths University examine digital inclusion among migrant communities in East London, while University of Westminster scholars analyze gentrification impacts in Shoreditch. This city-centric engagement demonstrates how the Academic Researcher transcends conventional academia to become a community resource – a role increasingly mandated by UKRI's "Knowledge Exchange" requirements.</w:t>
      </w:r>
    </w:p>
    <w:bookmarkEnd w:id="23"/>
    <w:bookmarkStart w:id="24" w:name="X9e418136ae17b007daf5d14bcc3d2399b304837"/>
    <w:p>
      <w:pPr>
        <w:pStyle w:val="Heading2"/>
      </w:pPr>
      <w:r>
        <w:t xml:space="preserve">Future Trajectories and Strategic Imperatives</w:t>
      </w:r>
    </w:p>
    <w:p>
      <w:pPr>
        <w:pStyle w:val="FirstParagraph"/>
      </w:pPr>
      <w:r>
        <w:t xml:space="preserve">Looking ahead, three strategic imperatives will shape the Academic Researcher's future in United Kingdom London. First, technological integration is accelerating; AI-driven research tools now process 30% of data analysis in London institutions, requiring continuous upskilling. Second, geopolitical shifts demand renewed focus on Global South collaborations – a priority reflected in UCL's recent "London-Global South Research Partnerships" initiative. Third, as the UK government targets 2.4% GDP investment in R&amp;D by 2027, London must address its current gap: while accounting for 58% of UK research grants, it lags behind Paris and Berlin in per-capita research output. To close this gap, institutions must adopt hybrid working models that retain talent amid London's high costs while maintaining the city's collaborative advantages. The future Academic Researcher will thus require enhanced data literacy, cross-cultural negotiation skills, and strategic policy engagement – all within a framework demanding greater institutional investment in sustainable career pathways.</w:t>
      </w:r>
    </w:p>
    <w:bookmarkEnd w:id="24"/>
    <w:bookmarkStart w:id="25" w:name="conclusion"/>
    <w:p>
      <w:pPr>
        <w:pStyle w:val="Heading2"/>
      </w:pPr>
      <w:r>
        <w:t xml:space="preserve">Conclusion</w:t>
      </w:r>
    </w:p>
    <w:p>
      <w:pPr>
        <w:pStyle w:val="FirstParagraph"/>
      </w:pPr>
      <w:r>
        <w:t xml:space="preserve">This dissertation affirms that the Academic Researcher operating within United Kingdom London occupies a uniquely consequential position at the intersection of global scholarship and urban innovation. While structural challenges persist – notably cost-of-living pressures and Brexit-related administrative complexities – London's unparalleled ecosystem provides irreplaceable opportunities for research translation, policy influence, and international collaboration. The city's institutions must prioritize sustainable career models to retain this vital human capital, recognizing that the success of London as a research powerhouse directly correlates with the well-being of its Academic Researchers. As we navigate an era demanding rapid scientific solutions to climate change and social inequality, London's Academic Researchers are not merely observers but active architects of the UK's intellectual future. Their work in United Kingdom London will continue to define both national academic standing and global knowledge networks, cementing the capital's status as a beacon of scholarly excellence. Future research must further explore how equity-focused practices can be integrated into this high-pressure environment to ensure diverse voices shape London's next generation of scholarship.</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Academic Researcher in United Kingdom London Context</dc:title>
  <dc:creator/>
  <dc:language>en</dc:language>
  <cp:keywords/>
  <dcterms:created xsi:type="dcterms:W3CDTF">2025-12-12T10:29:09Z</dcterms:created>
  <dcterms:modified xsi:type="dcterms:W3CDTF">2025-12-12T10:29:09Z</dcterms:modified>
</cp:coreProperties>
</file>

<file path=docProps/custom.xml><?xml version="1.0" encoding="utf-8"?>
<Properties xmlns="http://schemas.openxmlformats.org/officeDocument/2006/custom-properties" xmlns:vt="http://schemas.openxmlformats.org/officeDocument/2006/docPropsVTypes"/>
</file>