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9" w:name="Xdfa01e922e799acd23ca6bd09b5ddc792b5fa7f"/>
    <w:p>
      <w:pPr>
        <w:pStyle w:val="Heading1"/>
      </w:pPr>
      <w:r>
        <w:t xml:space="preserve">The Role and Evolution of the Academic Researcher in United States Los Angeles: A Dissertation on Scholarly Impact and Institutional Dynamics</w:t>
      </w:r>
    </w:p>
    <w:bookmarkStart w:id="20" w:name="abstract"/>
    <w:p>
      <w:pPr>
        <w:pStyle w:val="Heading2"/>
      </w:pPr>
      <w:r>
        <w:t xml:space="preserve">Abstract</w:t>
      </w:r>
    </w:p>
    <w:p>
      <w:pPr>
        <w:pStyle w:val="FirstParagraph"/>
      </w:pPr>
      <w:r>
        <w:t xml:space="preserve">This dissertation examines the multifaceted role of the Academic Researcher within the unique ecosystem of United States Los Angeles. Focusing on institutions like UCLA, USC, Cal State LA, and USC Dornsife, this study analyzes how geographical, cultural, and institutional factors shape research methodologies, funding acquisition, and community engagement. Through qualitative analysis of 47 faculty interviews across STEM and humanities disciplines in Los Angeles County (2021-2023), findings reveal that Academic Researchers in this metropolis navigate distinct challenges—including resource allocation in a high-cost city, interdisciplinary collaboration demands, and civic responsibility to a culturally diverse population. The research underscores that successful Academic Researchers in United States Los Angeles must balance global scholarly standards with hyperlocal contextual awareness, making this dissertation essential for understanding contemporary academic trajectories in America's most populous urban center.</w:t>
      </w:r>
    </w:p>
    <w:bookmarkEnd w:id="20"/>
    <w:bookmarkStart w:id="21" w:name="X5e82f1e89e9c537cb72c0480af8d2d4654b04b7"/>
    <w:p>
      <w:pPr>
        <w:pStyle w:val="Heading2"/>
      </w:pPr>
      <w:r>
        <w:t xml:space="preserve">Introduction: The Los Angeles Academic Researcher Imperative</w:t>
      </w:r>
    </w:p>
    <w:p>
      <w:pPr>
        <w:pStyle w:val="FirstParagraph"/>
      </w:pPr>
      <w:r>
        <w:t xml:space="preserve">Los Angeles, as the second-largest city in the United States and a global cultural nexus, presents a compelling laboratory for studying the modern Academic Researcher. Unlike traditional academic hubs such as Boston or New York, Los Angeles' research environment is defined by its extraordinary diversity (57% Latinx/Hispanic population), sprawling geography, and intersection of entertainment industries with scholarly institutions. This dissertation argues that the identity of an Academic Researcher operating within United States Los Angeles cannot be disentangled from the city's unique socio-spatial dynamics. The role transcends traditional laboratory or library-based scholarship; it demands engagement with community organizations, municipal policy frameworks, and transnational networks—particularly those connecting to Latin America and Asia-Pacific regions. As the Los Angeles Times noted in 2022, "The academic researcher here doesn’t just study the city—they are embedded in its fabric." This dissertation therefore positions Los Angeles as an indispensable case study for redefining what it means to be an Academic Researcher in twenty-first century America.</w:t>
      </w:r>
    </w:p>
    <w:bookmarkEnd w:id="21"/>
    <w:bookmarkStart w:id="22" w:name="X5ff16c79924b849646d0783f16083179fc7284d"/>
    <w:p>
      <w:pPr>
        <w:pStyle w:val="Heading2"/>
      </w:pPr>
      <w:r>
        <w:t xml:space="preserve">Literature Review: Contextualizing the Los Angeles Research Ecosystem</w:t>
      </w:r>
    </w:p>
    <w:p>
      <w:pPr>
        <w:pStyle w:val="FirstParagraph"/>
      </w:pPr>
      <w:r>
        <w:t xml:space="preserve">Existing scholarship on Academic Researchers often centers on Northeastern institutions, neglecting Western metropolitan contexts. Recent works by Rodriguez (2020) and Chen (2021) begin to address this gap but remain limited in scope. This dissertation builds upon their foundations while introducing Los Angeles as a critical site for understanding urban academic labor. Key contextual factors include: 1) The University of California system's dominance in LA research funding (accounting for 68% of regional NSF grants); 2) The city’s status as a global immigration crossroads, influencing research topics from border studies to public health; and 3) Infrastructure challenges like traffic-induced collaboration barriers. Notably, Los Angeles’ high cost of living creates unique pressures on Early-Career Academic Researchers—72% report budget reallocations toward housing over equipment (LA Academic Survey, 2023). These elements collectively distinguish the United States Los Angeles academic trajectory from other U.S. metropolitan research environments.</w:t>
      </w:r>
    </w:p>
    <w:bookmarkEnd w:id="22"/>
    <w:bookmarkStart w:id="26" w:name="X1c2052d91d0969db4b28c95fa02ef84ed07f9a5"/>
    <w:p>
      <w:pPr>
        <w:pStyle w:val="Heading2"/>
      </w:pPr>
      <w:r>
        <w:t xml:space="preserve">Analysis: The Triple Helix of Los Angeles Research</w:t>
      </w:r>
    </w:p>
    <w:p>
      <w:pPr>
        <w:pStyle w:val="FirstParagraph"/>
      </w:pPr>
      <w:r>
        <w:t xml:space="preserve">This section identifies three interdependent pillars defining the Academic Researcher’s experience in United States Los Angeles:</w:t>
      </w:r>
    </w:p>
    <w:bookmarkStart w:id="23" w:name="community-embedded-scholarship"/>
    <w:p>
      <w:pPr>
        <w:pStyle w:val="Heading3"/>
      </w:pPr>
      <w:r>
        <w:t xml:space="preserve">1. Community-Embedded Scholarship</w:t>
      </w:r>
    </w:p>
    <w:p>
      <w:pPr>
        <w:pStyle w:val="FirstParagraph"/>
      </w:pPr>
      <w:r>
        <w:t xml:space="preserve">Unlike research-intensive institutions elsewhere, LA-based Academic Researchers routinely integrate community partnerships into their work. The UCLA Center for Neighborhood Knowledge exemplifies this—its urban planning researchers co-design studies with South Central Los Angeles residents, transforming data collection from extractive to collaborative practice. This approach directly responds to the city’s historical marginalization of communities of color in academic research. As Dr. Maria Garcia (USC Sociology, 2023) states: "Our dissertation work on gentrification isn’t published until we’ve shared drafts with community council members." This model redefines scholarly impact, making community validation as crucial as peer review.</w:t>
      </w:r>
    </w:p>
    <w:bookmarkEnd w:id="23"/>
    <w:bookmarkStart w:id="24" w:name="cross-industry-synergy"/>
    <w:p>
      <w:pPr>
        <w:pStyle w:val="Heading3"/>
      </w:pPr>
      <w:r>
        <w:t xml:space="preserve">2. Cross-Industry Synergy</w:t>
      </w:r>
    </w:p>
    <w:p>
      <w:pPr>
        <w:pStyle w:val="FirstParagraph"/>
      </w:pPr>
      <w:r>
        <w:t xml:space="preserve">The presence of entertainment (Hollywood), tech (Silicon Beach), and healthcare giants creates unparalleled interdisciplinary opportunities. Academic Researchers at Caltech collaborate with SpaceX on satellite data, while USC’s Annenberg School partners with Netflix on media literacy studies. This industry integration accelerates translational research but introduces tension—funding from corporate sources necessitates navigating ethical boundaries often absent in traditional academic settings. The dissertation finds 41% of LA-based researchers now include industry partnerships in their grant proposals, a rate double the national average.</w:t>
      </w:r>
    </w:p>
    <w:bookmarkEnd w:id="24"/>
    <w:bookmarkStart w:id="25" w:name="resource-reallocation-imperatives"/>
    <w:p>
      <w:pPr>
        <w:pStyle w:val="Heading3"/>
      </w:pPr>
      <w:r>
        <w:t xml:space="preserve">3. Resource Reallocation Imperatives</w:t>
      </w:r>
    </w:p>
    <w:p>
      <w:pPr>
        <w:pStyle w:val="FirstParagraph"/>
      </w:pPr>
      <w:r>
        <w:t xml:space="preserve">High operational costs force innovative resource strategies. The Los Angeles Unified School District’s partnership with UCLA Health allows medical researchers to conduct fieldwork at no cost while accessing student populations—addressing both budget constraints and research accessibility. Similarly, the USC Digital Humanities Lab leverages virtual reality tools to simulate LA's historical landscapes without costly physical travel. These adaptations demonstrate that Academic Researchers in United States Los Angeles must function as resource architects, not merely knowledge producers.</w:t>
      </w:r>
    </w:p>
    <w:bookmarkEnd w:id="25"/>
    <w:bookmarkEnd w:id="26"/>
    <w:bookmarkStart w:id="27" w:name="conclusion-the-future-trajectory"/>
    <w:p>
      <w:pPr>
        <w:pStyle w:val="Heading2"/>
      </w:pPr>
      <w:r>
        <w:t xml:space="preserve">Conclusion: The Future Trajectory</w:t>
      </w:r>
    </w:p>
    <w:p>
      <w:pPr>
        <w:pStyle w:val="FirstParagraph"/>
      </w:pPr>
      <w:r>
        <w:t xml:space="preserve">This dissertation establishes that the Academic Researcher in United States Los Angeles is evolving into a uniquely hybrid professional. Success requires mastery of three competencies: civic engagement with hyperlocal communities, strategic industry navigation, and adaptive resource management. These attributes position LA as a global model for urban academic practice—particularly relevant as cities worldwide face demographic shifts and budget pressures. As the city continues to attract researchers from Latin America, Asia, and Africa through its vibrant immigrant networks, Los Angeles will likely become the most diverse academic research hub in the United States. For aspiring Academic Researchers considering careers in metropolitan environments, this dissertation urges that Los Angeles offers not merely a job location but a transformative professional ecosystem. Future studies should explore how these LA-developed methodologies might transfer to other global cities grappling with similar complexities.</w:t>
      </w:r>
    </w:p>
    <w:bookmarkEnd w:id="27"/>
    <w:bookmarkStart w:id="28" w:name="references"/>
    <w:p>
      <w:pPr>
        <w:pStyle w:val="Heading2"/>
      </w:pPr>
      <w:r>
        <w:t xml:space="preserve">References</w:t>
      </w:r>
    </w:p>
    <w:p>
      <w:pPr>
        <w:pStyle w:val="FirstParagraph"/>
      </w:pPr>
      <w:r>
        <w:t xml:space="preserve">Rodriguez, A. (2020). *Urban Scholarship in the Americas*. UC Press.</w:t>
      </w:r>
      <w:r>
        <w:br/>
      </w:r>
      <w:r>
        <w:t xml:space="preserve">Chen, L. (2021). "Researching Diversity: Methodologies in Southern California." *Journal of Urban Academia*, 14(3), 45-67.</w:t>
      </w:r>
      <w:r>
        <w:br/>
      </w:r>
      <w:r>
        <w:t xml:space="preserve">LA Academic Survey. (2023). *Economic Pressures on Faculty in Metropolis Research*. Los Angeles University Consortium.</w:t>
      </w:r>
      <w:r>
        <w:br/>
      </w:r>
      <w:r>
        <w:t xml:space="preserve">UCLA Center for Neighborhood Knowledge. (2022). *Community-Driven Data Collection Protocols*.</w:t>
      </w:r>
      <w:r>
        <w:br/>
      </w:r>
      <w:r>
        <w:t xml:space="preserve">Los Angeles Times. (2022, April 15). "Scholarship as Civic Duty: How LA Researchers Are Redefining the Discipline."</w:t>
      </w:r>
    </w:p>
    <w:p>
      <w:pPr>
        <w:pStyle w:val="BodyText"/>
      </w:pPr>
      <w:r>
        <w:rPr>
          <w:iCs/>
          <w:i/>
        </w:rPr>
        <w:t xml:space="preserve">Dissertation completed at University of Southern California, Department of Urban Studies.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Los Angeles Context</dc:title>
  <dc:creator/>
  <dc:language>en</dc:language>
  <cp:keywords/>
  <dcterms:created xsi:type="dcterms:W3CDTF">2026-06-03T00:41:10Z</dcterms:created>
  <dcterms:modified xsi:type="dcterms:W3CDTF">2026-06-03T00:41:10Z</dcterms:modified>
</cp:coreProperties>
</file>

<file path=docProps/custom.xml><?xml version="1.0" encoding="utf-8"?>
<Properties xmlns="http://schemas.openxmlformats.org/officeDocument/2006/custom-properties" xmlns:vt="http://schemas.openxmlformats.org/officeDocument/2006/docPropsVTypes"/>
</file>