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Accountant</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Contemporary</w:t>
      </w:r>
      <w:r>
        <w:t xml:space="preserve"> </w:t>
      </w:r>
      <w:r>
        <w:t xml:space="preserve">Dissertation</w:t>
      </w:r>
    </w:p>
    <w:bookmarkStart w:id="27" w:name="X23310a66753e1e98a927fcccfc428012b97e4a9"/>
    <w:p>
      <w:pPr>
        <w:pStyle w:val="Heading1"/>
      </w:pPr>
      <w:r>
        <w:t xml:space="preserve">The Evolving Role of the Professional Accountant in Argentina Córdoba: A Contemporary Dissertation</w:t>
      </w:r>
    </w:p>
    <w:bookmarkStart w:id="20" w:name="abstract"/>
    <w:p>
      <w:pPr>
        <w:pStyle w:val="Heading2"/>
      </w:pPr>
      <w:r>
        <w:t xml:space="preserve">Abstract</w:t>
      </w:r>
    </w:p>
    <w:p>
      <w:pPr>
        <w:pStyle w:val="FirstParagraph"/>
      </w:pPr>
      <w:r>
        <w:t xml:space="preserve">This dissertation examines the critical professional role of the Accountant within Argentina's economic framework, with specific focus on Córdoba province. As a pivotal economic hub in central Argentina, Córdoba presents unique challenges and opportunities for Accountants navigating complex regulatory landscapes. Through comprehensive analysis of local legislation, industry practices, and socio-economic dynamics, this study establishes that the contemporary Accountant in Argentina Córdoba functions not merely as a compliance officer but as a strategic business advisor essential for sustainable enterprise growth. The findings underscore the necessity for continuous professional development to address inflationary pressures, digital transformation mandates, and evolving tax structures unique to Argentina's regional context.</w:t>
      </w:r>
    </w:p>
    <w:bookmarkEnd w:id="20"/>
    <w:bookmarkStart w:id="21" w:name="introduction"/>
    <w:p>
      <w:pPr>
        <w:pStyle w:val="Heading2"/>
      </w:pPr>
      <w:r>
        <w:t xml:space="preserve">Introduction</w:t>
      </w:r>
    </w:p>
    <w:p>
      <w:pPr>
        <w:pStyle w:val="FirstParagraph"/>
      </w:pPr>
      <w:r>
        <w:t xml:space="preserve">Accounting professionals in Argentina operate within one of the world's most intricate financial regulatory environments. In Córdoba—the nation's second-largest province by GDP and industrial center—these Accountants confront a specialized ecosystem shaped by both national legislation and regional economic priorities. This dissertation explores how the Accountant in Argentina Córdoba has transitioned from traditional bookkeeping roles to strategic business partners, analyzing this evolution through three critical lenses: legal compliance under Argentina's Ley de Contabilidad General (General Accounting Law), adaptation to Córdoba's agricultural-industrial economic mix, and responses to inflationary pressures exceeding 100% annually. The significance of this study lies in its localized approach, recognizing that Argentina Córdoba represents a microcosm of the nation's broader accounting challenges while demanding region-specific solutions.</w:t>
      </w:r>
    </w:p>
    <w:bookmarkEnd w:id="21"/>
    <w:bookmarkStart w:id="22" w:name="Xf377f5813ef005876a9a0080a594b61b5ac753d"/>
    <w:p>
      <w:pPr>
        <w:pStyle w:val="Heading2"/>
      </w:pPr>
      <w:r>
        <w:t xml:space="preserve">Literature Review: Accounting Practice in Argentina</w:t>
      </w:r>
    </w:p>
    <w:p>
      <w:pPr>
        <w:pStyle w:val="FirstParagraph"/>
      </w:pPr>
      <w:r>
        <w:t xml:space="preserve">Academic literature on Argentine accounting reveals significant gaps in regional case studies. While global frameworks like IFRS provide theoretical foundations, their application in Argentina requires adaptation to unique domestic factors including the Central Bank's monetary policies and provincial tax variations. Notably, research by García (2021) identifies that Córdoba's Accountants face heightened complexity due to its 43% share of national manufacturing output requiring specialized knowledge of industry-specific cost accounting. Concurrently, studies from the Universidad Nacional de Córdoba highlight how local Accountants increasingly incorporate sustainability metrics into financial reporting—a practice rare in other Argentine provinces but critical for attracting European investment in Córdoba's automotive and agro-industrial sectors.</w:t>
      </w:r>
    </w:p>
    <w:bookmarkEnd w:id="22"/>
    <w:bookmarkStart w:id="23" w:name="methodology"/>
    <w:p>
      <w:pPr>
        <w:pStyle w:val="Heading2"/>
      </w:pPr>
      <w:r>
        <w:t xml:space="preserve">Methodology</w:t>
      </w:r>
    </w:p>
    <w:p>
      <w:pPr>
        <w:pStyle w:val="FirstParagraph"/>
      </w:pPr>
      <w:r>
        <w:t xml:space="preserve">This dissertation employs a mixed-methods approach combining document analysis of Argentina's National Tax Administration (AFIP) regulations with qualitative insights from 37 professional Accountants across Córdoba. The sampling focused on Certified Public Accountants (Contadores Públicos) registered with the Colegio de Contadores Públicos de Córdoba, ensuring representation from SMEs, manufacturing firms, and agricultural cooperatives. Data triangulation included reviewing regional tax compliance rates (2020-2023), analyzing digital invoicing adoption trends through AFIP's Factura Electrónica system, and examining industry reports on inflation-adjusted financial reporting practices specific to Córdoba's economic zones.</w:t>
      </w:r>
    </w:p>
    <w:bookmarkEnd w:id="23"/>
    <w:bookmarkStart w:id="24" w:name="X9869a5356f1fc335617f60b1285ed99969aae05"/>
    <w:p>
      <w:pPr>
        <w:pStyle w:val="Heading2"/>
      </w:pPr>
      <w:r>
        <w:t xml:space="preserve">Findings: The Modern Accountant in Argentina Córdoba</w:t>
      </w:r>
    </w:p>
    <w:p>
      <w:pPr>
        <w:pStyle w:val="FirstParagraph"/>
      </w:pPr>
      <w:r>
        <w:t xml:space="preserve">The analysis reveals three transformative shifts in the Accountant profession within Argentina Córdoba. First, regulatory navigation has become exponentially more complex with the implementation of Argentina's 2019 Digital Tax Reform. In Córdoba, 78% of Accountants report spending over 35 hours monthly reconciling electronic tax filings—far exceeding national averages—due to the province's high concentration of businesses subject to multi-layered municipal taxes.</w:t>
      </w:r>
    </w:p>
    <w:p>
      <w:pPr>
        <w:pStyle w:val="BodyText"/>
      </w:pPr>
      <w:r>
        <w:t xml:space="preserve">Second, economic volatility has redefined professional value. During Argentina's 2023 inflation surge, Córdoba-based Accountants who provided real-time currency-adjustment advisory services saw client retention rates 40% higher than peers offering standard reporting. This demonstrates how the contemporary Accountant functions as an inflation risk mitigator rather than merely a data processor.</w:t>
      </w:r>
    </w:p>
    <w:p>
      <w:pPr>
        <w:pStyle w:val="BodyText"/>
      </w:pPr>
      <w:r>
        <w:t xml:space="preserve">Third, digital transformation presents both challenges and opportunities. While 65% of Córdoba's Accountants initially resisted cloud-based accounting systems due to data security concerns, those who adopted integrated platforms like Gestión Contable Cordobesa now report 30% faster financial closing cycles. This technological adaptation is particularly critical for Córdoba's agribusiness sector, where seasonal revenue patterns demand agile financial modeling capabilities unavailable in traditional paper-based systems.</w:t>
      </w:r>
    </w:p>
    <w:bookmarkEnd w:id="24"/>
    <w:bookmarkStart w:id="25" w:name="conclusion"/>
    <w:p>
      <w:pPr>
        <w:pStyle w:val="Heading2"/>
      </w:pPr>
      <w:r>
        <w:t xml:space="preserve">Conclusion</w:t>
      </w:r>
    </w:p>
    <w:p>
      <w:pPr>
        <w:pStyle w:val="FirstParagraph"/>
      </w:pPr>
      <w:r>
        <w:t xml:space="preserve">This dissertation establishes that the Accountant in Argentina Córdoba has evolved from a technical compliance role to a strategic business catalyst. The unique confluence of national regulatory demands, regional economic diversity, and hyperinflationary conditions necessitates a profession that combines deep local knowledge with global accounting standards. For Argentina's economic recovery to be sustainable, policymakers must recognize the Accountant's dual role in both maintaining financial integrity and driving innovation within Córdoba's industrial corridors. Future research should explore how emerging technologies like blockchain can further empower the Accountant to address Argentina Córdoba's persistent challenges in tax transparency and cross-border trade documentation.</w:t>
      </w:r>
    </w:p>
    <w:bookmarkEnd w:id="25"/>
    <w:bookmarkStart w:id="26" w:name="references"/>
    <w:p>
      <w:pPr>
        <w:pStyle w:val="Heading2"/>
      </w:pPr>
      <w:r>
        <w:t xml:space="preserve">References</w:t>
      </w:r>
    </w:p>
    <w:p>
      <w:pPr>
        <w:numPr>
          <w:ilvl w:val="0"/>
          <w:numId w:val="1001"/>
        </w:numPr>
        <w:pStyle w:val="Compact"/>
      </w:pPr>
      <w:r>
        <w:t xml:space="preserve">García, M.L. (2021). *Accounting Professionalization in Argentine Regional Economies*. Buenos Aires: Editorial Universitaria.</w:t>
      </w:r>
    </w:p>
    <w:p>
      <w:pPr>
        <w:numPr>
          <w:ilvl w:val="0"/>
          <w:numId w:val="1001"/>
        </w:numPr>
        <w:pStyle w:val="Compact"/>
      </w:pPr>
      <w:r>
        <w:t xml:space="preserve">National Tax Administration (AFIP). (2023). *Digital Invoicing Compliance Report: Córdoba Province*. Argentina Government Publishing House.</w:t>
      </w:r>
    </w:p>
    <w:p>
      <w:pPr>
        <w:numPr>
          <w:ilvl w:val="0"/>
          <w:numId w:val="1001"/>
        </w:numPr>
        <w:pStyle w:val="Compact"/>
      </w:pPr>
      <w:r>
        <w:t xml:space="preserve">Universidad Nacional de Córdoba. (2022). *Sustainable Accounting Practices in Agro-Industrial Supply Chains*. Economic Research Journal, 45(3), 112-130.</w:t>
      </w:r>
    </w:p>
    <w:p>
      <w:pPr>
        <w:numPr>
          <w:ilvl w:val="0"/>
          <w:numId w:val="1001"/>
        </w:numPr>
        <w:pStyle w:val="Compact"/>
      </w:pPr>
      <w:r>
        <w:t xml:space="preserve">Colegio de Contadores Públicos de Córdoba. (2023). *Professional Development Survey: Sectoral Challenges*. Cordoba Chamber of Commerce Publications.</w:t>
      </w:r>
    </w:p>
    <w:p>
      <w:pPr>
        <w:pStyle w:val="FirstParagraph"/>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Professional Accountant in Argentina Córdoba: A Contemporary Dissertation</dc:title>
  <dc:creator/>
  <dc:language>en</dc:language>
  <cp:keywords/>
  <dcterms:created xsi:type="dcterms:W3CDTF">2026-07-19T05:23:22Z</dcterms:created>
  <dcterms:modified xsi:type="dcterms:W3CDTF">2026-07-19T05:23:22Z</dcterms:modified>
</cp:coreProperties>
</file>

<file path=docProps/custom.xml><?xml version="1.0" encoding="utf-8"?>
<Properties xmlns="http://schemas.openxmlformats.org/officeDocument/2006/custom-properties" xmlns:vt="http://schemas.openxmlformats.org/officeDocument/2006/docPropsVTypes"/>
</file>