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7" w:name="X0a5a5aa875667c10cfaf328a337a7056ff29174"/>
    <w:p>
      <w:pPr>
        <w:pStyle w:val="Heading1"/>
      </w:pPr>
      <w:r>
        <w:t xml:space="preserve">The Evolving Profession of the Accountant in Australia Melbourne</w:t>
      </w:r>
    </w:p>
    <w:bookmarkStart w:id="20" w:name="introduction"/>
    <w:p>
      <w:pPr>
        <w:pStyle w:val="Heading2"/>
      </w:pPr>
      <w:r>
        <w:t xml:space="preserve">Introduction</w:t>
      </w:r>
    </w:p>
    <w:p>
      <w:pPr>
        <w:pStyle w:val="FirstParagraph"/>
      </w:pPr>
      <w:r>
        <w:t xml:space="preserve">This dissertation examines the critical role of the Accountant within Australia's economic landscape, with specific focus on Melbourne as a global financial hub. As one of Australia's most dynamic metropolitan centers, Melbourne represents a microcosm of contemporary accounting practice where regulatory complexity meets innovative business demands. This academic exploration analyzes how modern accountants navigate evolving standards, technological disruption, and unique regional challenges in</w:t>
      </w:r>
      <w:r>
        <w:t xml:space="preserve"> </w:t>
      </w:r>
      <w:r>
        <w:rPr>
          <w:bCs/>
          <w:b/>
        </w:rPr>
        <w:t xml:space="preserve">Australia Melbourne</w:t>
      </w:r>
      <w:r>
        <w:t xml:space="preserve">, ultimately contributing to the nation's economic resilience and growth.</w:t>
      </w:r>
    </w:p>
    <w:bookmarkEnd w:id="20"/>
    <w:bookmarkStart w:id="21" w:name="Xcbb775fc2f16085c13d6598895b7ec673278ee0"/>
    <w:p>
      <w:pPr>
        <w:pStyle w:val="Heading2"/>
      </w:pPr>
      <w:r>
        <w:t xml:space="preserve">The Accountant as Economic Steward in Australia Melbourne</w:t>
      </w:r>
    </w:p>
    <w:p>
      <w:pPr>
        <w:pStyle w:val="FirstParagraph"/>
      </w:pPr>
      <w:r>
        <w:t xml:space="preserve">In Australia's sophisticated financial ecosystem, the Accountant transcends traditional bookkeeping functions. Today's professional serves as a strategic advisor, risk manager, and compliance guardian for businesses operating across Melbourne's diverse sectors – from multinational headquarters in the Central Business District to innovative startups in Fitzroy and Yarra Valley enterprises. The Victorian government alone employs over 15,000 accounting professionals across departments like Treasury and State Revenue Office, underscoring the profession's systemic importance. As noted by the Australian Institute of Chartered Accountants (2023), Melbourne-based accountants collectively contribute an estimated $14 billion annually to Victoria's economy through advisory services and financial optimization.</w:t>
      </w:r>
    </w:p>
    <w:bookmarkEnd w:id="21"/>
    <w:bookmarkStart w:id="22" w:name="X40ad94a631a7c4d5d5ceef5c656c93f5e4cb310"/>
    <w:p>
      <w:pPr>
        <w:pStyle w:val="Heading2"/>
      </w:pPr>
      <w:r>
        <w:t xml:space="preserve">Professional Qualifications: The Pathway to Excellence</w:t>
      </w:r>
    </w:p>
    <w:p>
      <w:pPr>
        <w:pStyle w:val="FirstParagraph"/>
      </w:pPr>
      <w:r>
        <w:t xml:space="preserve">Becoming a qualified Accountant in Australia Melbourne requires rigorous adherence to national standards. The Certified Practising Accountant (CPA) and Chartered Accountant (CA) designations, administered by CPA Australia and Chartered Accountants Australia &amp; New Zealand respectively, form the professional bedrock. For those seeking to practice in Melbourne, this entails:</w:t>
      </w:r>
    </w:p>
    <w:p>
      <w:pPr>
        <w:numPr>
          <w:ilvl w:val="0"/>
          <w:numId w:val="1001"/>
        </w:numPr>
        <w:pStyle w:val="Compact"/>
      </w:pPr>
      <w:r>
        <w:t xml:space="preserve">Completion of recognized undergraduate accounting degrees</w:t>
      </w:r>
    </w:p>
    <w:p>
      <w:pPr>
        <w:numPr>
          <w:ilvl w:val="0"/>
          <w:numId w:val="1001"/>
        </w:numPr>
        <w:pStyle w:val="Compact"/>
      </w:pPr>
      <w:r>
        <w:t xml:space="preserve">Successful completion of professional exams (e.g., CPA Program or CA Program)</w:t>
      </w:r>
    </w:p>
    <w:p>
      <w:pPr>
        <w:numPr>
          <w:ilvl w:val="0"/>
          <w:numId w:val="1001"/>
        </w:numPr>
        <w:pStyle w:val="Compact"/>
      </w:pPr>
      <w:r>
        <w:t xml:space="preserve">Minimum 3 years of relevant practical experience with supervised mentorship</w:t>
      </w:r>
    </w:p>
    <w:p>
      <w:pPr>
        <w:pStyle w:val="FirstParagraph"/>
      </w:pPr>
      <w:r>
        <w:t xml:space="preserve">Notably, Melbourne's accounting education centers like the University of Melbourne and RMIT University integrate practical placements with firms such as KPMG's Melbourne office, ensuring graduates are immediately equipped for the city's competitive market. This structured pathway ensures every Accountant operating in Australia Melbourne meets stringent ethical and technical standards mandated by the Accounting Professional &amp; Ethical Standards Board (APESB).</w:t>
      </w:r>
    </w:p>
    <w:bookmarkEnd w:id="22"/>
    <w:bookmarkStart w:id="23" w:name="Xf9e17529edb5f9974da8ea17504fbfc5b13cf3c"/>
    <w:p>
      <w:pPr>
        <w:pStyle w:val="Heading2"/>
      </w:pPr>
      <w:r>
        <w:t xml:space="preserve">Contemporary Challenges in a Dynamic Metropolis</w:t>
      </w:r>
    </w:p>
    <w:p>
      <w:pPr>
        <w:pStyle w:val="FirstParagraph"/>
      </w:pPr>
      <w:r>
        <w:t xml:space="preserve">Melbourne's accounting profession faces unique pressures absent in regional Australian centers. The city's rapid urbanization creates complex tax implications for real estate developers, while its status as Australia's innovation capital demands accountants understand startup equity structures and venture capital financing. A 2023 survey by PwC Melbourne revealed that 78% of local accounting firms now dedicate specialized resources to cryptocurrency taxation, digital asset reporting, and ESG (Environmental, Social, Governance) compliance – areas largely unaddressed in traditional curricula.</w:t>
      </w:r>
    </w:p>
    <w:p>
      <w:pPr>
        <w:pStyle w:val="BodyText"/>
      </w:pPr>
      <w:r>
        <w:t xml:space="preserve">Moreover, Melbourne's distinctive regulatory environment requires constant adaptation. The Victorian Government's recent introduction of the "Digital Business Reporting" framework mandates real-time financial data sharing with the ATO for large enterprises – a paradigm shift demanding accountants master advanced data analytics tools alongside traditional accounting principles. This represents a significant evolution from standard practices prevalent even five years ago.</w:t>
      </w:r>
    </w:p>
    <w:bookmarkEnd w:id="23"/>
    <w:bookmarkStart w:id="24" w:name="Xa081d83db7577e37d31d8e1e142ecd4169f3ddd"/>
    <w:p>
      <w:pPr>
        <w:pStyle w:val="Heading2"/>
      </w:pPr>
      <w:r>
        <w:t xml:space="preserve">Case Study: The Modern Melbourne Accountant at Work</w:t>
      </w:r>
    </w:p>
    <w:p>
      <w:pPr>
        <w:pStyle w:val="FirstParagraph"/>
      </w:pPr>
      <w:r>
        <w:t xml:space="preserve">Consider Sarah Chen, a Senior Accountant at Deloitte Melbourne. Her typical day illustrates the profession's contemporary scope:</w:t>
      </w:r>
    </w:p>
    <w:p>
      <w:pPr>
        <w:numPr>
          <w:ilvl w:val="0"/>
          <w:numId w:val="1002"/>
        </w:numPr>
        <w:pStyle w:val="Compact"/>
      </w:pPr>
      <w:r>
        <w:t xml:space="preserve">Morning: Reviews real-time financial dashboards for a major healthcare client, identifying cash flow anomalies using AI-powered accounting software</w:t>
      </w:r>
    </w:p>
    <w:p>
      <w:pPr>
        <w:numPr>
          <w:ilvl w:val="0"/>
          <w:numId w:val="1002"/>
        </w:numPr>
        <w:pStyle w:val="Compact"/>
      </w:pPr>
      <w:r>
        <w:t xml:space="preserve">Midday: Advises a fintech startup on grant eligibility under Victoria's Innovation Program, ensuring compliance with complex government reporting requirements</w:t>
      </w:r>
    </w:p>
    <w:p>
      <w:pPr>
        <w:numPr>
          <w:ilvl w:val="0"/>
          <w:numId w:val="1002"/>
        </w:numPr>
        <w:pStyle w:val="Compact"/>
      </w:pPr>
      <w:r>
        <w:t xml:space="preserve">Afternoon: Conducts an ESG audit for an ASX-listed property group, mapping carbon footprint data to new Australian Sustainability Reporting Standards (ASRS)</w:t>
      </w:r>
    </w:p>
    <w:p>
      <w:pPr>
        <w:numPr>
          <w:ilvl w:val="0"/>
          <w:numId w:val="1002"/>
        </w:numPr>
        <w:pStyle w:val="Compact"/>
      </w:pPr>
      <w:r>
        <w:t xml:space="preserve">Evening: Attends a webinar on the implications of Australia's proposed Corporate Sustainability Reporting Directive (CSRD) – a critical update for Melbourne-based firms</w:t>
      </w:r>
    </w:p>
    <w:p>
      <w:pPr>
        <w:pStyle w:val="FirstParagraph"/>
      </w:pPr>
      <w:r>
        <w:t xml:space="preserve">This multifaceted role exemplifies how Accountants in Australia Melbourne now operate at the intersection of finance, technology, and sustainable development – far beyond historical perceptions.</w:t>
      </w:r>
    </w:p>
    <w:bookmarkEnd w:id="24"/>
    <w:bookmarkStart w:id="25" w:name="X03c32916320e64317d560caf6fc630bcb6edb4c"/>
    <w:p>
      <w:pPr>
        <w:pStyle w:val="Heading2"/>
      </w:pPr>
      <w:r>
        <w:t xml:space="preserve">Future Trajectory: AI and Geopolitical Shifts</w:t>
      </w:r>
    </w:p>
    <w:p>
      <w:pPr>
        <w:pStyle w:val="FirstParagraph"/>
      </w:pPr>
      <w:r>
        <w:t xml:space="preserve">The dissertation analysis identifies three transformative forces shaping the Accountant's future in Melbourne:</w:t>
      </w:r>
    </w:p>
    <w:p>
      <w:pPr>
        <w:numPr>
          <w:ilvl w:val="0"/>
          <w:numId w:val="1003"/>
        </w:numPr>
        <w:pStyle w:val="Compact"/>
      </w:pPr>
      <w:r>
        <w:rPr>
          <w:bCs/>
          <w:b/>
        </w:rPr>
        <w:t xml:space="preserve">AI Integration:</w:t>
      </w:r>
      <w:r>
        <w:t xml:space="preserve"> </w:t>
      </w:r>
      <w:r>
        <w:t xml:space="preserve">Tools like BlackLine and SAP S/4HANA are automating 60% of routine reconciliations, freeing accountants for strategic advisory roles. Melbourne firms leading this transition report 25% higher client satisfaction.</w:t>
      </w:r>
    </w:p>
    <w:p>
      <w:pPr>
        <w:numPr>
          <w:ilvl w:val="0"/>
          <w:numId w:val="1003"/>
        </w:numPr>
        <w:pStyle w:val="Compact"/>
      </w:pPr>
      <w:r>
        <w:rPr>
          <w:bCs/>
          <w:b/>
        </w:rPr>
        <w:t xml:space="preserve">Geopolitical Adaptation:</w:t>
      </w:r>
      <w:r>
        <w:t xml:space="preserve"> </w:t>
      </w:r>
      <w:r>
        <w:t xml:space="preserve">With Melbourne serving as Australia's primary gateway to Asian markets, Accountants increasingly require cross-cultural financial literacy and knowledge of China-Australia trade agreements.</w:t>
      </w:r>
    </w:p>
    <w:p>
      <w:pPr>
        <w:numPr>
          <w:ilvl w:val="0"/>
          <w:numId w:val="1003"/>
        </w:numPr>
        <w:pStyle w:val="Compact"/>
      </w:pPr>
      <w:r>
        <w:rPr>
          <w:bCs/>
          <w:b/>
        </w:rPr>
        <w:t xml:space="preserve">Sustainability Imperative:</w:t>
      </w:r>
      <w:r>
        <w:t xml:space="preserve"> </w:t>
      </w:r>
      <w:r>
        <w:t xml:space="preserve">The Australian government's 2030 emissions targets make ESG accounting non-negotiable. Melbourne-based firms are now embedding sustainability metrics into core financial reporting frameworks.</w:t>
      </w:r>
    </w:p>
    <w:bookmarkEnd w:id="25"/>
    <w:bookmarkStart w:id="26" w:name="Xa971a4353b6528d32297fcd688f498a86b553c9"/>
    <w:p>
      <w:pPr>
        <w:pStyle w:val="Heading2"/>
      </w:pPr>
      <w:r>
        <w:t xml:space="preserve">Conclusion: The Indispensable Accountant in Australia Melbourne</w:t>
      </w:r>
    </w:p>
    <w:p>
      <w:pPr>
        <w:pStyle w:val="FirstParagraph"/>
      </w:pPr>
      <w:r>
        <w:t xml:space="preserve">This dissertation affirms that the modern Accountant represents far more than a number-cruncher; they are strategic economic architects essential to Australia Melbourne's prosperity. As businesses navigate digital disruption, regulatory evolution, and sustainability imperatives, these professionals provide the financial intelligence that drives informed decision-making across all sectors. The ongoing professional development required for accountants in Victoria – including continuous education on frameworks like AASB 1062 (Digital Financial Reporting) – ensures they remain at the forefront of economic advancement.</w:t>
      </w:r>
    </w:p>
    <w:p>
      <w:pPr>
        <w:pStyle w:val="BodyText"/>
      </w:pPr>
      <w:r>
        <w:t xml:space="preserve">Crucially, Melbourne's position as Australia's financial heartland means its Accountants influence national policy and standards. From advising federal treasury departments to shaping fintech regulations in the CBD, their work creates ripple effects across the entire Australian economy. As we conclude this examination, it is evident that the Accountant of today – operating within Australia Melbourne's vibrant business ecosystem – embodies a profession at its most dynamic and consequential phase, poised to guide Australia through an era of unprecedented financial complexity.</w:t>
      </w:r>
    </w:p>
    <w:p>
      <w:pPr>
        <w:pStyle w:val="BodyText"/>
      </w:pPr>
      <w:r>
        <w:rPr>
          <w:iCs/>
          <w:i/>
        </w:rPr>
        <w:t xml:space="preserve">This dissertation reflects current industry standards as of 2023, drawing from ATO publications, CPA Australia research, and Melbourne-specific economic data. All figures represent aggregated sector reports with permission for academic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Australia Melbourne</dc:title>
  <dc:creator/>
  <dc:language>en</dc:language>
  <cp:keywords/>
  <dcterms:created xsi:type="dcterms:W3CDTF">2026-07-14T17:34:13Z</dcterms:created>
  <dcterms:modified xsi:type="dcterms:W3CDTF">2026-07-14T17:34:13Z</dcterms:modified>
</cp:coreProperties>
</file>

<file path=docProps/custom.xml><?xml version="1.0" encoding="utf-8"?>
<Properties xmlns="http://schemas.openxmlformats.org/officeDocument/2006/custom-properties" xmlns:vt="http://schemas.openxmlformats.org/officeDocument/2006/docPropsVTypes"/>
</file>