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Bangladesh</w:t>
      </w:r>
      <w:r>
        <w:t xml:space="preserve"> </w:t>
      </w:r>
      <w:r>
        <w:t xml:space="preserve">Dhaka's</w:t>
      </w:r>
      <w:r>
        <w:t xml:space="preserve"> </w:t>
      </w:r>
      <w:r>
        <w:t xml:space="preserve">Economic</w:t>
      </w:r>
      <w:r>
        <w:t xml:space="preserve"> </w:t>
      </w:r>
      <w:r>
        <w:t xml:space="preserve">Landscape</w:t>
      </w:r>
    </w:p>
    <w:bookmarkStart w:id="27" w:name="Xc63a347a6f37be30fb185d447f14a4d4408cd54"/>
    <w:p>
      <w:pPr>
        <w:pStyle w:val="Heading1"/>
      </w:pPr>
      <w:r>
        <w:t xml:space="preserve">The Evolving Role of the Accountant in Modern Business Ecosystems: A Dissertation Focused on Bangladesh Dhaka</w:t>
      </w:r>
    </w:p>
    <w:p>
      <w:pPr>
        <w:pStyle w:val="FirstParagraph"/>
      </w:pPr>
      <w:r>
        <w:t xml:space="preserve">This academic dissertation examines the indispensable function of the Accountant within the dynamic economic environment of Bangladesh, with specific emphasis on Dhaka, the nation's commercial and financial epicenter. As Bangladesh strives for sustainable economic growth and deeper integration into global markets, understanding the multifaceted responsibilities and challenges faced by Accountants in Dhaka is paramount for policymakers, businesses, and educational institutions alike.</w:t>
      </w:r>
    </w:p>
    <w:bookmarkStart w:id="20" w:name="X665493179920f04160371e4f1eefe5f11ce7f08"/>
    <w:p>
      <w:pPr>
        <w:pStyle w:val="Heading2"/>
      </w:pPr>
      <w:r>
        <w:t xml:space="preserve">The Imperative of Professional Accountancy in Dhaka</w:t>
      </w:r>
    </w:p>
    <w:p>
      <w:pPr>
        <w:pStyle w:val="FirstParagraph"/>
      </w:pPr>
      <w:r>
        <w:t xml:space="preserve">Dhaka, housing over 35% of Bangladesh's industrial units and serving as the headquarters for most multinational corporations operating within the country, generates immense demand for skilled Accountants. The sheer volume of transactions across diverse sectors—from garment manufacturing to burgeoning fintech startups—requires meticulous financial management. This dissertation underscores that a competent Accountant is not merely a bookkeeper but a strategic business partner essential for Dhaka-based enterprises navigating complex regulatory frameworks and competitive pressures.</w:t>
      </w:r>
    </w:p>
    <w:bookmarkEnd w:id="20"/>
    <w:bookmarkStart w:id="21" w:name="X78f88964f513fda6ca0e9cd66cc7c4fe5da3d8c"/>
    <w:p>
      <w:pPr>
        <w:pStyle w:val="Heading2"/>
      </w:pPr>
      <w:r>
        <w:t xml:space="preserve">Regulatory Landscape and Compliance: A Dhaka-Specific Challenge</w:t>
      </w:r>
    </w:p>
    <w:p>
      <w:pPr>
        <w:pStyle w:val="FirstParagraph"/>
      </w:pPr>
      <w:r>
        <w:t xml:space="preserve">The role of the Accountant in Bangladesh Dhaka has been profoundly shaped by evolving regulations. The Companies Act, 2016, the VAT Act, 1991 (amended), and directives from the Bangladesh Bank demand rigorous adherence. In Dhaka's dense business corridors like Gulshan, Dhanmondi, and Banani, Accountants must interpret intricate rules for local businesses operating under the Bangladesh Accounting Standards (BAS) while ensuring alignment with International Financial Reporting Standards (IFRS) for export-oriented entities. This dissertation highlights that non-compliance in Dhaka's bustling market can lead to severe penalties, reputational damage, and loss of investor confidence—making the Accountant a critical safeguard.</w:t>
      </w:r>
    </w:p>
    <w:bookmarkEnd w:id="21"/>
    <w:bookmarkStart w:id="22" w:name="X2d180a3f1d7fac82ba79bc47db9c779d2f57a63"/>
    <w:p>
      <w:pPr>
        <w:pStyle w:val="Heading2"/>
      </w:pPr>
      <w:r>
        <w:t xml:space="preserve">Digital Transformation: A Catalyst for Change</w:t>
      </w:r>
    </w:p>
    <w:p>
      <w:pPr>
        <w:pStyle w:val="FirstParagraph"/>
      </w:pPr>
      <w:r>
        <w:t xml:space="preserve">Technology is rapidly reshaping the Accountant's role in Dhaka. The mandatory implementation of e-Commerce regulations, the Bangladesh Electronic Transaction Act, and widespread adoption of digital tax filing (e-Tax System) necessitate Accountants to be tech-savvy. This dissertation argues that modern Dhaka Accountants must master tools like Tally ERP 9, QuickBooks Online, and specialized software for payroll management integrated with the National Tax Database (NTD). The transition from manual ledgers to cloud-based systems in Dhaka's corporate offices exemplifies how the profession is evolving beyond number-crunching towards data-driven financial analysis and strategic advisory.</w:t>
      </w:r>
    </w:p>
    <w:bookmarkEnd w:id="22"/>
    <w:bookmarkStart w:id="23" w:name="Xabca5e16fe792b84cb7bdb04bf74a5a37104f46"/>
    <w:p>
      <w:pPr>
        <w:pStyle w:val="Heading2"/>
      </w:pPr>
      <w:r>
        <w:t xml:space="preserve">Addressing the Skills Gap: A Critical Need for Bangladesh</w:t>
      </w:r>
    </w:p>
    <w:p>
      <w:pPr>
        <w:pStyle w:val="FirstParagraph"/>
      </w:pPr>
      <w:r>
        <w:t xml:space="preserve">A significant gap persists between academic training and on-the-ground requirements in Dhaka. This dissertation identifies that many fresh Accountants from universities like DU or BUET lack practical exposure to Bangladesh's specific tax nuances, BSEC reporting standards, or digital compliance workflows prevalent in Dhaka's business hubs. Consequently, employers often require extensive on-the-job training. The study recommends curriculum reforms emphasizing case studies based on Dhaka's SME ecosystem and mandatory internships with firms registered under the Institute of Chartered Accountants of Bangladesh (ICAB) to bridge this gap.</w:t>
      </w:r>
    </w:p>
    <w:bookmarkEnd w:id="23"/>
    <w:bookmarkStart w:id="24" w:name="Xe6b0d3ab8a69b6576e24429ae39de6ec4f2f4df"/>
    <w:p>
      <w:pPr>
        <w:pStyle w:val="Heading2"/>
      </w:pPr>
      <w:r>
        <w:t xml:space="preserve">Ethical Imperatives in Dhaka's Business Culture</w:t>
      </w:r>
    </w:p>
    <w:p>
      <w:pPr>
        <w:pStyle w:val="FirstParagraph"/>
      </w:pPr>
      <w:r>
        <w:t xml:space="preserve">Integrity remains non-negotiable for the Accountant in Bangladesh Dhaka. The dissertation stresses that amidst intense pressure from stakeholders, ethical lapses can have cascading effects on Dhaka's financial stability. High-profile cases involving misreported profits or tax evasion in sectors like construction and real estate have eroded public trust. This research underscores that ethical conduct, reinforced by ICAB's Code of Ethics, is not just a professional obligation but a societal necessity for sustaining Bangladesh’s economic credibility—especially within the high-stakes environment of Dhaka.</w:t>
      </w:r>
    </w:p>
    <w:bookmarkEnd w:id="24"/>
    <w:bookmarkStart w:id="25" w:name="X64b8f13a4934dcd52e1c60eb2856051a8e6e0ba"/>
    <w:p>
      <w:pPr>
        <w:pStyle w:val="Heading2"/>
      </w:pPr>
      <w:r>
        <w:t xml:space="preserve">Future Outlook: Accountants as Growth Enablers</w:t>
      </w:r>
    </w:p>
    <w:p>
      <w:pPr>
        <w:pStyle w:val="FirstParagraph"/>
      </w:pPr>
      <w:r>
        <w:t xml:space="preserve">Looking ahead, this dissertation posits that Accountants in Dhaka will become pivotal drivers of sustainable growth. With initiatives like "Digital Bangladesh" and "Smart Dhaka City," Accountants will lead in integrating ESG (Environmental, Social, Governance) reporting into corporate practices. They are poised to leverage data analytics for forecasting market trends specific to Bangladesh's emerging sectors—such as renewable energy projects or the digital services export sector centered in Dhaka. The Accountant of tomorrow must balance traditional financial acumen with strategic foresight to guide businesses through Bangladesh's next phase of development.</w:t>
      </w:r>
    </w:p>
    <w:bookmarkEnd w:id="25"/>
    <w:bookmarkStart w:id="26" w:name="conclusion"/>
    <w:p>
      <w:pPr>
        <w:pStyle w:val="Heading2"/>
      </w:pPr>
      <w:r>
        <w:t xml:space="preserve">Conclusion</w:t>
      </w:r>
    </w:p>
    <w:p>
      <w:pPr>
        <w:pStyle w:val="FirstParagraph"/>
      </w:pPr>
      <w:r>
        <w:t xml:space="preserve">In conclusion, this dissertation reaffirms that the Accountant is a cornerstone of Bangladesh Dhaka's economic engine. From ensuring regulatory compliance in a complex tax environment to spearheading digital adoption and upholding ethical standards, the profession’s evolution mirrors Bangladesh's own trajectory. As Dhaka continues to attract foreign investment and foster domestic entrepreneurship, the demand for highly skilled, ethically grounded Accountants will only intensify. Educational institutions must align curricula with real-world Dhaka requirements; businesses must invest in continuous professional development; and regulators must streamline processes to reduce bureaucratic hurdles. Ultimately, the success of Bangladesh's economic aspirations is inextricably linked to empowering its Accountants—professionals who transform financial data into strategic assets within the vibrant, challenging landscape of Dhaka.</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Accountants in Bangladesh Dhaka's Economic Landscape</dc:title>
  <dc:creator/>
  <dc:language>en</dc:language>
  <cp:keywords/>
  <dcterms:created xsi:type="dcterms:W3CDTF">2026-07-22T16:40:18Z</dcterms:created>
  <dcterms:modified xsi:type="dcterms:W3CDTF">2026-07-22T16:40:18Z</dcterms:modified>
</cp:coreProperties>
</file>

<file path=docProps/custom.xml><?xml version="1.0" encoding="utf-8"?>
<Properties xmlns="http://schemas.openxmlformats.org/officeDocument/2006/custom-properties" xmlns:vt="http://schemas.openxmlformats.org/officeDocument/2006/docPropsVTypes"/>
</file>