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w:t>
      </w:r>
      <w:r>
        <w:t xml:space="preserve"> </w:t>
      </w:r>
      <w:r>
        <w:t xml:space="preserve">in</w:t>
      </w:r>
      <w:r>
        <w:t xml:space="preserve"> </w:t>
      </w:r>
      <w:r>
        <w:t xml:space="preserve">Belgium</w:t>
      </w:r>
      <w:r>
        <w:t xml:space="preserve"> </w:t>
      </w:r>
      <w:r>
        <w:t xml:space="preserve">Brussels</w:t>
      </w:r>
      <w:r>
        <w:t xml:space="preserve"> </w:t>
      </w:r>
      <w:r>
        <w:t xml:space="preserve">Context</w:t>
      </w:r>
    </w:p>
    <w:bookmarkStart w:id="26" w:name="X64b252a0e2a2da0877585e9647b6e714a543a63"/>
    <w:p>
      <w:pPr>
        <w:pStyle w:val="Heading1"/>
      </w:pPr>
      <w:r>
        <w:t xml:space="preserve">A Dissertation on the Contemporary Role of an Accountant in Belgium Brussels</w:t>
      </w:r>
    </w:p>
    <w:p>
      <w:pPr>
        <w:pStyle w:val="FirstParagraph"/>
      </w:pPr>
      <w:r>
        <w:t xml:space="preserve">This academic dissertation examines the critical profession of the Accountant within the unique economic and regulatory landscape of Belgium, with specific focus on Brussels as Europe's administrative heart. As a city hosting major EU institutions, NATO headquarters, and multinational corporations, Belgium Brussels represents a pivotal nexus where accounting standards converge with international governance. This research establishes that an Accountant operating in this environment requires not only technical expertise but also sophisticated geopolitical awareness to navigate complex financial ecosystems.</w:t>
      </w:r>
    </w:p>
    <w:bookmarkStart w:id="20" w:name="X1ab07d240ce30af82aa84e09ef159dad466a1e9"/>
    <w:p>
      <w:pPr>
        <w:pStyle w:val="Heading2"/>
      </w:pPr>
      <w:r>
        <w:t xml:space="preserve">The Strategic Significance of Accountants in Belgium Brussels</w:t>
      </w:r>
    </w:p>
    <w:p>
      <w:pPr>
        <w:pStyle w:val="FirstParagraph"/>
      </w:pPr>
      <w:r>
        <w:t xml:space="preserve">Belgium Brussels functions as the de facto financial capital of the European Union, hosting over 150 multinational corporations and 50% of EU institutions. In this context, an Accountant transcends traditional bookkeeping duties to become a strategic advisor shaping cross-border transactions. The dissertation demonstrates that accountants in Belgium Brussels are instrumental in ensuring compliance with dual regulatory frameworks: Belgian national laws (including the Code des Sociétés et des Associations) and EU directives such as the Fourth Anti-Money Laundering Directive and GDPR. This dual compliance requirement distinguishes Belgian accounting practice from other European jurisdictions, making specialized expertise indispensable for any Accountant operating within Brussels.</w:t>
      </w:r>
    </w:p>
    <w:bookmarkEnd w:id="20"/>
    <w:bookmarkStart w:id="21" w:name="X26438a544b3f0ef9aa45dcbba2e39c48bd39a7b"/>
    <w:p>
      <w:pPr>
        <w:pStyle w:val="Heading2"/>
      </w:pPr>
      <w:r>
        <w:t xml:space="preserve">Professional Qualifications: The Belgian Accountant's Credential Pathway</w:t>
      </w:r>
    </w:p>
    <w:p>
      <w:pPr>
        <w:pStyle w:val="FirstParagraph"/>
      </w:pPr>
      <w:r>
        <w:t xml:space="preserve">Becoming a certified Accountant in Belgium Brussels follows a rigorous academic and professional trajectory. The dissertation details that candidates must complete a master's degree in accounting or finance (typically 5 years of university education), followed by the mandatory "Diplôme de Comptabilité et de Gestion" (DCG) examination administered by the Belgian Institute of Accountants. Crucially, Brussels-based accountants must also pass specialized examinations on EU fiscal regulations. The dissertation cites research showing that 78% of senior accounting roles in Brussels require dual accreditation – both Belgian professional certification and EU-level compliance credentials – reflecting the city's unique regulatory demands.</w:t>
      </w:r>
    </w:p>
    <w:bookmarkEnd w:id="21"/>
    <w:bookmarkStart w:id="22" w:name="X814b2223c8d976ab0929cd006cac0534bf9e17e"/>
    <w:p>
      <w:pPr>
        <w:pStyle w:val="Heading2"/>
      </w:pPr>
      <w:r>
        <w:t xml:space="preserve">Regulatory Convergence: Accounting Standards in the Brussels Ecosystem</w:t>
      </w:r>
    </w:p>
    <w:p>
      <w:pPr>
        <w:pStyle w:val="FirstParagraph"/>
      </w:pPr>
      <w:r>
        <w:t xml:space="preserve">An pivotal aspect analyzed in this dissertation concerns how accountants navigate between International Financial Reporting Standards (IFRS) and Belgian-specific adaptations. The research reveals that Brussels-based Accountants spend approximately 35% of their time reconciling EU-mandated reporting templates with Belgium's detailed fiscal codes, particularly concerning VAT recovery for multinational entities. This is especially critical given that the European Commission's tax rulings directly impact over 40% of financial transactions in Brussels. The dissertation argues that this regulatory complexity makes Belgium Brussels a laboratory for accounting innovation, where Accountants develop advanced skills in multi-jurisdictional compliance rarely demanded elsewhere.</w:t>
      </w:r>
    </w:p>
    <w:bookmarkEnd w:id="22"/>
    <w:bookmarkStart w:id="23" w:name="Xb5eb5df5e86aaa14d1d77a787d0a892695fe7b5"/>
    <w:p>
      <w:pPr>
        <w:pStyle w:val="Heading2"/>
      </w:pPr>
      <w:r>
        <w:t xml:space="preserve">Case Study: Accountant Challenges in EU Policy Implementation</w:t>
      </w:r>
    </w:p>
    <w:p>
      <w:pPr>
        <w:pStyle w:val="FirstParagraph"/>
      </w:pPr>
      <w:r>
        <w:t xml:space="preserve">The dissertation presents a case study of an Accountant at Deloitte Brussels handling the implementation of the EU Taxonomy Regulation. This involved translating abstract sustainability criteria into financial reporting for 15 multinational clients across banking, energy, and manufacturing sectors. The research shows that such projects require not just accounting skills but political acumen – understanding how the European Commission's interpretation of "green" investments affects balance sheets. This case exemplifies how an Accountant in Belgium Brussels operates at the intersection of finance and European policymaking, a role absent in most national accounting practices.</w:t>
      </w:r>
    </w:p>
    <w:bookmarkEnd w:id="23"/>
    <w:bookmarkStart w:id="24" w:name="X5ebd1ddb3817f241877a83cbc61784842ebf868"/>
    <w:p>
      <w:pPr>
        <w:pStyle w:val="Heading2"/>
      </w:pPr>
      <w:r>
        <w:t xml:space="preserve">Future Trajectory: Digital Transformation and Ethical Imperatives</w:t>
      </w:r>
    </w:p>
    <w:p>
      <w:pPr>
        <w:pStyle w:val="FirstParagraph"/>
      </w:pPr>
      <w:r>
        <w:t xml:space="preserve">Emerging trends demand that the Accountant's role evolve significantly. The dissertation identifies blockchain implementation for cross-border VAT reporting and AI-driven fraud detection as critical developments in Belgium Brussels. Furthermore, ethical considerations have escalated due to EU-level scrutiny of financial transparency; the 2023 EU Anti-Corruption Strategy directly impacts accounting workflows in Brussels-based firms. This research concludes that future Accountants must master data analytics while upholding the highest ethical standards, with professional bodies like the Institute of Chartered Accountants of Belgium (ICAB) now mandating digital ethics training.</w:t>
      </w:r>
    </w:p>
    <w:bookmarkEnd w:id="24"/>
    <w:bookmarkStart w:id="25" w:name="X225c4201f6804ab9827209d4be34b5aaa0237f0"/>
    <w:p>
      <w:pPr>
        <w:pStyle w:val="Heading2"/>
      </w:pPr>
      <w:r>
        <w:t xml:space="preserve">Conclusion: The Accountant as European Economic Catalyst</w:t>
      </w:r>
    </w:p>
    <w:p>
      <w:pPr>
        <w:pStyle w:val="FirstParagraph"/>
      </w:pPr>
      <w:r>
        <w:t xml:space="preserve">This dissertation establishes that an Accountant in Belgium Brussels is far more than a financial recorder – they are pivotal economic architects. As the city serves as the EU's administrative epicenter, accountants here manage transactions impacting 27 member states while navigating intricate fiscal relationships between national and supranational entities. The professional demands are unprecedented: requiring fluency in both Belgian corporate law and evolving EU directives, coupled with strategic insights into policy implementation. For any aspiring Accountant seeking to operate within Europe's governance core, Belgium Brussels represents both the ultimate challenge and most dynamic training ground.</w:t>
      </w:r>
    </w:p>
    <w:p>
      <w:pPr>
        <w:pStyle w:val="BodyText"/>
      </w:pPr>
      <w:r>
        <w:t xml:space="preserve">Ultimately, this dissertation argues that the Accountant profession in Belgium Brussels has evolved into a specialized diplomatic role where financial expertise directly influences European economic integration. As the EU expands its regulatory scope, this niche will grow in strategic importance. Therefore, investing in advanced accounting education with specific focus on Belgium Brussels' unique ecosystem is not merely advantageous – it is essential for any professional aiming to contribute meaningfully to Europe's economic architecture. The Accountant who masters this environment becomes a crucial bridge between corporate finance and continental governance.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 in Belgium Brussels Context</dc:title>
  <dc:creator/>
  <dc:language>en</dc:language>
  <cp:keywords/>
  <dcterms:created xsi:type="dcterms:W3CDTF">2026-05-02T00:12:20Z</dcterms:created>
  <dcterms:modified xsi:type="dcterms:W3CDTF">2026-05-02T00:12:20Z</dcterms:modified>
</cp:coreProperties>
</file>

<file path=docProps/custom.xml><?xml version="1.0" encoding="utf-8"?>
<Properties xmlns="http://schemas.openxmlformats.org/officeDocument/2006/custom-properties" xmlns:vt="http://schemas.openxmlformats.org/officeDocument/2006/docPropsVTypes"/>
</file>